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2019年公安机关网络安全执法检查自查表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表一：信息系统运营使用单位填写</w:t>
      </w:r>
    </w:p>
    <w:tbl>
      <w:tblPr>
        <w:tblStyle w:val="11"/>
        <w:tblW w:w="867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739"/>
        <w:gridCol w:w="1326"/>
        <w:gridCol w:w="1385"/>
        <w:gridCol w:w="664"/>
        <w:gridCol w:w="660"/>
        <w:gridCol w:w="228"/>
        <w:gridCol w:w="447"/>
        <w:gridCol w:w="673"/>
        <w:gridCol w:w="388"/>
        <w:gridCol w:w="1155"/>
        <w:gridCol w:w="49"/>
        <w:gridCol w:w="903"/>
        <w:gridCol w:w="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一、信息系统运营使用单位基本情况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675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单位名称</w:t>
            </w:r>
          </w:p>
        </w:tc>
        <w:tc>
          <w:tcPr>
            <w:tcW w:w="65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656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单位地址</w:t>
            </w:r>
          </w:p>
        </w:tc>
        <w:tc>
          <w:tcPr>
            <w:tcW w:w="65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网络安全分管领导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职称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网络安全责任部门</w:t>
            </w:r>
          </w:p>
        </w:tc>
        <w:tc>
          <w:tcPr>
            <w:tcW w:w="65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责任部门负责人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职称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办公电话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移动电话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责任部门联系人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职称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办公电话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移动电话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单位信息系统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总数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第四级系统数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第三级系统数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第二级系统数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未定级系统数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单位信息系统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等级测评总数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第四级系统数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第三级系统数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第二级系统数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未测评系统数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单位信息系统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安全建设整改总数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第四级系统数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第三级系统数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第二级系统数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未整改系统数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737" w:hRule="atLeast"/>
        </w:trPr>
        <w:tc>
          <w:tcPr>
            <w:tcW w:w="20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单位信息系统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安全自查总数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第四级系统数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第三级系统数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1013" w:hRule="atLeast"/>
        </w:trPr>
        <w:tc>
          <w:tcPr>
            <w:tcW w:w="20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第二级系统数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未自查系统数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二、信息系统运营使用单位网络安全工作情况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37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、单位网络安全等级保护工作的组织领导情况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688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（重点包括：单位网络安全领导机构或网络安全等级保护工作领导机构成立情况；单位网络安全或网络安全等级保护工作的职责部门和具体职能情况；单位网络安全等级保护工作部署情况等。）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98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、单位对网络安全等级保护工作的保障情况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251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（重点包括：单位网络安全等级保护工作年度考核情况；单位组织开展网络安全自查情况；单位网络安全工作经费是否纳入年度预算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?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单位网络安全工作的经费约占单位信息化建设经费的百分比情况等。）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98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、单位网络安全责任追究制度执行情况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842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（重点包括：是否建立了单位网络安全责任追究制度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?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是否依据责任追究制度对单位发生的网络安全事件（事故）进行追责等情况。）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51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、单位信息系统定级备案工作情况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0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（重点包括：单位信息系统是否全部定级备案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?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单位系统调整是否及时进行备案变更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?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单位新建信息系统是否落实定级备案等工作。）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99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单位信息系统安全测评和安全建设整改工作情况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0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（重点包括：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单位信息系统安全检测和整改经费落实情况；单位信息系统恶意代码扫描、渗透性测试、等级测评和风险评估的安全检测情况；信息系统安全建设整改方案制定和实施情况；单位网络安全保护状况的了解掌握等情况。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1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、单位网络安全管理制度的制定和实施情况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0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（重点包括：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单位信息系统建设和网络安全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同步规划、同步建设、同步运行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措施的落实情况；单位人员管理，信息系统机房管理、设备管理、介质管理、网络安全建设管理、运维管理、服务外包等管理制度的建设情况；管理制度的监督保障和运行情况等。）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8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、单位重要数据的保护情况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0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（重点包括：单位数据中心建设情况；单位重要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数据存储和安全保护情况；单位重要数据备份恢复情况，单位重要数据存储和应用是否由社会第三方提供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?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提供服务单位的具体情况等）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99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、单位网络安全监测预警情况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99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（重点包括：单位开展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日常网络安全监测情况；单位网络安全监测技术手段建设情况；单位网络安全预警工作情况等。）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99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、单位网络安全应急预案和演练情况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0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（重点包括：是否制定了单位网络安全预案</w:t>
            </w:r>
            <w:r>
              <w:rPr>
                <w:rFonts w:ascii="Times New Roman" w:hAnsi="Times New Roman"/>
                <w:color w:val="0D0D0D"/>
                <w:kern w:val="0"/>
                <w:szCs w:val="21"/>
              </w:rPr>
              <w:t xml:space="preserve">? </w:t>
            </w: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单位网络安全预案是否进行了演练</w:t>
            </w:r>
            <w:r>
              <w:rPr>
                <w:rFonts w:ascii="Times New Roman" w:hAnsi="Times New Roman"/>
                <w:color w:val="0D0D0D"/>
                <w:kern w:val="0"/>
                <w:szCs w:val="21"/>
              </w:rPr>
              <w:t xml:space="preserve">? </w:t>
            </w: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是否根据演练情况对预案进行了修改完善等情况。）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48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、单位网络安全事件（事故）的处置情况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48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（重点包括：是否明确了单位网络安全事件（事故）发现、报告和处置流程</w:t>
            </w:r>
            <w:r>
              <w:rPr>
                <w:rFonts w:ascii="Times New Roman" w:hAnsi="Times New Roman"/>
                <w:color w:val="0D0D0D"/>
                <w:kern w:val="0"/>
                <w:szCs w:val="21"/>
              </w:rPr>
              <w:t xml:space="preserve">? </w:t>
            </w: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年内是否发生重大网络安全事件（事故）</w:t>
            </w:r>
            <w:r>
              <w:rPr>
                <w:rFonts w:ascii="Times New Roman" w:hAnsi="Times New Roman"/>
                <w:color w:val="0D0D0D"/>
                <w:kern w:val="0"/>
                <w:szCs w:val="21"/>
              </w:rPr>
              <w:t xml:space="preserve">? </w:t>
            </w: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是否与相关部门建立了网络安全应急处置机制等情况。）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48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、单位信息技术产品、服务国产化情况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696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（重点包括：单位操作系统、服务器、数据库、交换机等核心信息技术产品的国产化比率情况；单位网络安全设备的国产化比率情况；单位信息技术产品国产化替换工作计划情况；单位新建信息系统是否采用国产化设备；单位信息安全服务情况等。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36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、单位网络</w:t>
            </w: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安全宣传培训情况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9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Cs w:val="21"/>
              </w:rPr>
              <w:t>（重点包括：单位组织开展网络安全宣传教育情况；单位组织开展网络安全岗位培训和网络安全员培训等情况。）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9" w:hRule="atLeast"/>
        </w:trPr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三、单位信息系统基本情况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序号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信息系统名称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是否定级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是否备案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备案编号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安全保护等级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.......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9" w:hRule="atLeast"/>
        </w:trPr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表二：网站安全情况自查表</w:t>
      </w:r>
    </w:p>
    <w:tbl>
      <w:tblPr>
        <w:tblStyle w:val="11"/>
        <w:tblW w:w="88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75"/>
        <w:gridCol w:w="1950"/>
        <w:gridCol w:w="195"/>
        <w:gridCol w:w="1320"/>
        <w:gridCol w:w="761"/>
        <w:gridCol w:w="2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一、网站的基本情况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网站中文名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IP</w:t>
            </w:r>
            <w:r>
              <w:rPr>
                <w:rFonts w:hint="eastAsia" w:ascii="宋体" w:hAnsi="宋体" w:cs="宋体"/>
                <w:szCs w:val="21"/>
              </w:rPr>
              <w:t>地址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网址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网站责任单位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网站运行单位</w:t>
            </w:r>
          </w:p>
        </w:tc>
        <w:tc>
          <w:tcPr>
            <w:tcW w:w="3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网站责任单位负责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人及职务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网站运行安全责任人及职务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网站责任单位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所在地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工信部</w:t>
            </w:r>
            <w:r>
              <w:rPr>
                <w:rFonts w:ascii="宋体" w:hAnsi="宋体" w:cs="宋体"/>
                <w:szCs w:val="21"/>
              </w:rPr>
              <w:t>ICP</w:t>
            </w:r>
            <w:r>
              <w:rPr>
                <w:rFonts w:hint="eastAsia" w:ascii="宋体" w:hAnsi="宋体" w:cs="宋体"/>
                <w:szCs w:val="21"/>
              </w:rPr>
              <w:t>备案号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国际联网备案号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隶属关系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□中央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□省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自治区、直辖市</w:t>
            </w:r>
            <w:r>
              <w:rPr>
                <w:rFonts w:ascii="宋体" w:hAnsi="宋体" w:cs="宋体"/>
                <w:szCs w:val="21"/>
              </w:rPr>
              <w:t xml:space="preserve">)  </w:t>
            </w:r>
            <w:r>
              <w:rPr>
                <w:rFonts w:hint="eastAsia" w:ascii="宋体" w:hAnsi="宋体" w:cs="宋体"/>
                <w:szCs w:val="21"/>
              </w:rPr>
              <w:t>□地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区、市、州、盟</w:t>
            </w:r>
            <w:r>
              <w:rPr>
                <w:rFonts w:ascii="宋体" w:hAnsi="宋体" w:cs="宋体"/>
                <w:szCs w:val="21"/>
              </w:rPr>
              <w:t xml:space="preserve">)  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□县（区、市、旗）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□其他</w:t>
            </w:r>
            <w:r>
              <w:rPr>
                <w:rFonts w:ascii="宋体" w:hAnsi="宋体" w:cs="宋体"/>
                <w:kern w:val="0"/>
                <w:szCs w:val="21"/>
              </w:rPr>
              <w:t>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单位类型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□政府机关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□事业单位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□国企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□互联网</w:t>
            </w:r>
            <w:r>
              <w:rPr>
                <w:rFonts w:ascii="宋体" w:hAnsi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>□其他</w:t>
            </w:r>
            <w:r>
              <w:rPr>
                <w:rFonts w:ascii="宋体" w:hAnsi="宋体" w:cs="宋体"/>
                <w:kern w:val="0"/>
                <w:szCs w:val="21"/>
              </w:rPr>
              <w:t>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行业类别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如：财政（根据等级保护备案表行业分类划分）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等级保护定级备案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□二级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□三级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□四级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□未定级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等级测评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□已开展</w:t>
            </w:r>
            <w:r>
              <w:rPr>
                <w:rFonts w:ascii="宋体" w:hAnsi="宋体" w:cs="宋体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</w:rPr>
              <w:t>□未开展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网站安全责任书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□已签订</w:t>
            </w:r>
            <w:r>
              <w:rPr>
                <w:rFonts w:ascii="宋体" w:hAnsi="宋体" w:cs="宋体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</w:rPr>
              <w:t>□未签订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9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网站服务栏目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□新闻发布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□政策宣传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□事项办理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□论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坛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□即时通信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□电子邮件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□留言版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□政务公开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□其他</w:t>
            </w:r>
            <w:r>
              <w:rPr>
                <w:rFonts w:ascii="宋体" w:hAnsi="宋体" w:cs="宋体"/>
                <w:kern w:val="0"/>
                <w:szCs w:val="21"/>
              </w:rPr>
              <w:t xml:space="preserve">_____ 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二、网站的联网信息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域名注册服务机构和联系方式</w:t>
            </w:r>
          </w:p>
        </w:tc>
        <w:tc>
          <w:tcPr>
            <w:tcW w:w="6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.cn</w:t>
            </w:r>
            <w:r>
              <w:rPr>
                <w:rFonts w:hint="eastAsia" w:ascii="宋体" w:hAnsi="宋体" w:cs="宋体"/>
                <w:szCs w:val="21"/>
              </w:rPr>
              <w:t>域名的</w:t>
            </w:r>
            <w:r>
              <w:rPr>
                <w:rFonts w:ascii="宋体" w:hAnsi="宋体" w:cs="宋体"/>
                <w:szCs w:val="21"/>
              </w:rPr>
              <w:t>NS</w:t>
            </w:r>
            <w:r>
              <w:rPr>
                <w:rFonts w:hint="eastAsia" w:ascii="宋体" w:hAnsi="宋体" w:cs="宋体"/>
                <w:szCs w:val="21"/>
              </w:rPr>
              <w:t>记录</w:t>
            </w:r>
          </w:p>
        </w:tc>
        <w:tc>
          <w:tcPr>
            <w:tcW w:w="6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.cn</w:t>
            </w:r>
            <w:r>
              <w:rPr>
                <w:rFonts w:hint="eastAsia" w:ascii="宋体" w:hAnsi="宋体" w:cs="宋体"/>
                <w:szCs w:val="21"/>
              </w:rPr>
              <w:t>域名的</w:t>
            </w:r>
            <w:r>
              <w:rPr>
                <w:rFonts w:ascii="宋体" w:hAnsi="宋体" w:cs="宋体"/>
                <w:szCs w:val="21"/>
              </w:rPr>
              <w:t>A</w:t>
            </w:r>
            <w:r>
              <w:rPr>
                <w:rFonts w:hint="eastAsia" w:ascii="宋体" w:hAnsi="宋体" w:cs="宋体"/>
                <w:szCs w:val="21"/>
              </w:rPr>
              <w:t>记录</w:t>
            </w:r>
          </w:p>
        </w:tc>
        <w:tc>
          <w:tcPr>
            <w:tcW w:w="6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主站</w:t>
            </w:r>
            <w:r>
              <w:rPr>
                <w:rFonts w:ascii="宋体" w:hAnsi="宋体" w:cs="宋体"/>
                <w:szCs w:val="21"/>
              </w:rPr>
              <w:t>IP</w:t>
            </w:r>
            <w:r>
              <w:rPr>
                <w:rFonts w:hint="eastAsia" w:ascii="宋体" w:hAnsi="宋体" w:cs="宋体"/>
                <w:szCs w:val="21"/>
              </w:rPr>
              <w:t>地址范围</w:t>
            </w:r>
          </w:p>
        </w:tc>
        <w:tc>
          <w:tcPr>
            <w:tcW w:w="6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主要协议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端口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操作系统版本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接入运营商及联系方式</w:t>
            </w:r>
          </w:p>
        </w:tc>
        <w:tc>
          <w:tcPr>
            <w:tcW w:w="6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物理接入位置</w:t>
            </w:r>
          </w:p>
        </w:tc>
        <w:tc>
          <w:tcPr>
            <w:tcW w:w="6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接入带宽</w:t>
            </w:r>
          </w:p>
        </w:tc>
        <w:tc>
          <w:tcPr>
            <w:tcW w:w="6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CDN IP</w:t>
            </w:r>
            <w:r>
              <w:rPr>
                <w:rFonts w:hint="eastAsia" w:ascii="宋体" w:hAnsi="宋体" w:cs="宋体"/>
                <w:szCs w:val="21"/>
              </w:rPr>
              <w:t>地址范围</w:t>
            </w:r>
          </w:p>
        </w:tc>
        <w:tc>
          <w:tcPr>
            <w:tcW w:w="6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CDN </w:t>
            </w:r>
            <w:r>
              <w:rPr>
                <w:rFonts w:hint="eastAsia" w:ascii="宋体" w:hAnsi="宋体" w:cs="宋体"/>
                <w:szCs w:val="21"/>
              </w:rPr>
              <w:t>服务提供商</w:t>
            </w:r>
          </w:p>
        </w:tc>
        <w:tc>
          <w:tcPr>
            <w:tcW w:w="6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CDN </w:t>
            </w:r>
            <w:r>
              <w:rPr>
                <w:rFonts w:hint="eastAsia" w:ascii="宋体" w:hAnsi="宋体" w:cs="宋体"/>
                <w:szCs w:val="21"/>
              </w:rPr>
              <w:t>联系人姓名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域名服务联系人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表三：重要数据和公民个人信息集中的企业网络安全自查表</w:t>
      </w:r>
    </w:p>
    <w:tbl>
      <w:tblPr>
        <w:tblStyle w:val="11"/>
        <w:tblW w:w="864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1385"/>
        <w:gridCol w:w="1552"/>
        <w:gridCol w:w="150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单位地址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网络安全责任部门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5" w:type="dxa"/>
            <w:vMerge w:val="restart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责任部门联系人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5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移动电话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5" w:type="dxa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数据保护责任部门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5" w:type="dxa"/>
            <w:vMerge w:val="restart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责任部门联系人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5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移动电话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065" w:type="dxa"/>
            <w:vAlign w:val="center"/>
          </w:tcPr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单位数据总量</w:t>
            </w:r>
          </w:p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(TB/PB)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数据存储位置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□互联网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□业务专网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□互联网和业务专网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□其他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</w:trPr>
        <w:tc>
          <w:tcPr>
            <w:tcW w:w="206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数据内容描述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（描述业务数据种类，是否包含公民个人信息）</w:t>
            </w: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rPr>
          <w:rFonts w:ascii="Times New Roman" w:hAnsi="Times New Roman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191" w:right="1525" w:bottom="1440" w:left="1525" w:header="709" w:footer="709" w:gutter="0"/>
          <w:pgNumType w:fmt="numberInDash"/>
          <w:cols w:space="720" w:num="1"/>
          <w:titlePg/>
          <w:docGrid w:type="lines" w:linePitch="360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企业存储（含缓存）的重要数据和公民个人信息统计表</w:t>
      </w:r>
    </w:p>
    <w:tbl>
      <w:tblPr>
        <w:tblStyle w:val="11"/>
        <w:tblW w:w="13946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008"/>
        <w:gridCol w:w="1920"/>
        <w:gridCol w:w="1770"/>
        <w:gridCol w:w="1680"/>
        <w:gridCol w:w="1755"/>
        <w:gridCol w:w="2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26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2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26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lang w:val="zh-CN"/>
              </w:rPr>
              <w:t>信息系统名称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26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lang w:val="zh-CN"/>
              </w:rPr>
              <w:t>包含的数据类型</w:t>
            </w: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26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lang w:val="zh-CN"/>
              </w:rPr>
              <w:t>数据量</w:t>
            </w:r>
            <w:r>
              <w:rPr>
                <w:rFonts w:ascii="Times New Roman" w:hAnsi="Times New Roman" w:eastAsia="黑体"/>
                <w:kern w:val="0"/>
                <w:sz w:val="24"/>
              </w:rPr>
              <w:t>(GB/TB/PB)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26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lang w:val="zh-CN"/>
              </w:rPr>
              <w:t>数据存储位置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26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数据库</w:t>
            </w:r>
            <w:r>
              <w:rPr>
                <w:rFonts w:ascii="Times New Roman" w:hAnsi="Times New Roman" w:eastAsia="黑体"/>
                <w:kern w:val="0"/>
                <w:sz w:val="24"/>
              </w:rPr>
              <w:t>IP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地址</w:t>
            </w:r>
          </w:p>
        </w:tc>
        <w:tc>
          <w:tcPr>
            <w:tcW w:w="2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26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lang w:val="zh-CN"/>
              </w:rPr>
              <w:t>数据库维护单位、联系人及联系方式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9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zh-CN"/>
              </w:rPr>
              <w:t>企业总部</w:t>
            </w:r>
          </w:p>
        </w:tc>
        <w:tc>
          <w:tcPr>
            <w:tcW w:w="2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2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9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2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19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分公司</w:t>
            </w: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2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2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19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2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19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分公司</w:t>
            </w: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2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2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19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2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  <w:tc>
          <w:tcPr>
            <w:tcW w:w="2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kern w:val="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  <w:lang w:val="zh-CN"/>
        </w:rPr>
        <w:t>注：包含的数据类型：业务数据</w:t>
      </w:r>
      <w:r>
        <w:rPr>
          <w:rFonts w:ascii="Times New Roman" w:hAnsi="Times New Roman"/>
          <w:kern w:val="0"/>
          <w:sz w:val="24"/>
        </w:rPr>
        <w:t>/</w:t>
      </w:r>
      <w:r>
        <w:rPr>
          <w:rFonts w:hint="eastAsia" w:ascii="Times New Roman" w:hAnsi="Times New Roman"/>
          <w:kern w:val="0"/>
          <w:sz w:val="24"/>
        </w:rPr>
        <w:t>公民个人信息；数据存储位置：</w:t>
      </w:r>
      <w:r>
        <w:rPr>
          <w:rFonts w:hint="eastAsia" w:ascii="Times New Roman" w:hAnsi="Times New Roman"/>
          <w:kern w:val="0"/>
          <w:sz w:val="24"/>
          <w:lang w:val="zh-CN"/>
        </w:rPr>
        <w:t>互联网</w:t>
      </w:r>
      <w:r>
        <w:rPr>
          <w:rFonts w:ascii="Times New Roman" w:hAnsi="Times New Roman"/>
          <w:kern w:val="0"/>
          <w:sz w:val="24"/>
        </w:rPr>
        <w:t>/</w:t>
      </w:r>
      <w:r>
        <w:rPr>
          <w:rFonts w:hint="eastAsia" w:ascii="Times New Roman" w:hAnsi="Times New Roman"/>
          <w:kern w:val="0"/>
          <w:sz w:val="24"/>
        </w:rPr>
        <w:t>互联网和业务专网</w:t>
      </w:r>
      <w:r>
        <w:rPr>
          <w:rFonts w:ascii="Times New Roman" w:hAnsi="Times New Roman"/>
          <w:kern w:val="0"/>
          <w:sz w:val="24"/>
        </w:rPr>
        <w:t>/</w:t>
      </w:r>
      <w:r>
        <w:rPr>
          <w:rFonts w:hint="eastAsia" w:ascii="Times New Roman" w:hAnsi="Times New Roman"/>
          <w:kern w:val="0"/>
          <w:sz w:val="24"/>
        </w:rPr>
        <w:t>托管单位。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>
      <w:pPr>
        <w:autoSpaceDE w:val="0"/>
        <w:autoSpaceDN w:val="0"/>
        <w:adjustRightInd w:val="0"/>
        <w:rPr>
          <w:rFonts w:ascii="Times New Roman" w:hAnsi="Times New Roman"/>
        </w:rPr>
      </w:pPr>
    </w:p>
    <w:sectPr>
      <w:footerReference r:id="rId5" w:type="default"/>
      <w:pgSz w:w="16838" w:h="11906" w:orient="landscape"/>
      <w:pgMar w:top="1576" w:right="1440" w:bottom="1576" w:left="1446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framePr w:wrap="around" w:vAnchor="text" w:hAnchor="margin" w:xAlign="center" w:y="1"/>
      <w:rPr>
        <w:rStyle w:val="10"/>
        <w:sz w:val="24"/>
      </w:rPr>
    </w:pPr>
    <w:r>
      <w:rPr>
        <w:rStyle w:val="10"/>
        <w:sz w:val="24"/>
      </w:rPr>
      <w:fldChar w:fldCharType="begin"/>
    </w:r>
    <w:r>
      <w:rPr>
        <w:rStyle w:val="10"/>
        <w:sz w:val="24"/>
      </w:rPr>
      <w:instrText xml:space="preserve">PAGE  </w:instrText>
    </w:r>
    <w:r>
      <w:rPr>
        <w:rStyle w:val="10"/>
        <w:sz w:val="24"/>
      </w:rPr>
      <w:fldChar w:fldCharType="separate"/>
    </w:r>
    <w:r>
      <w:rPr>
        <w:rStyle w:val="10"/>
        <w:sz w:val="24"/>
      </w:rPr>
      <w:t>- 9 -</w:t>
    </w:r>
    <w:r>
      <w:rPr>
        <w:rStyle w:val="10"/>
        <w:sz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21310" cy="186055"/>
              <wp:effectExtent l="0" t="0" r="254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10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65pt;width:25.3pt;mso-position-horizontal:center;mso-position-horizontal-relative:margin;z-index:251660288;mso-width-relative:page;mso-height-relative:page;" filled="f" stroked="f" coordsize="21600,21600" o:gfxdata="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G/TNdMAAAADAQAADwAA&#10;AAAAAAABACAAAAAiAAAAZHJzL2Rvd25yZXYueG1sUEsBAhQAFAAAAAgAh07iQDV3WOUbAgAAFQ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10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9862112">
    <w:nsid w:val="2AE83960"/>
    <w:multiLevelType w:val="multilevel"/>
    <w:tmpl w:val="2AE83960"/>
    <w:lvl w:ilvl="0" w:tentative="1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 w:tentative="1">
      <w:start w:val="1"/>
      <w:numFmt w:val="decimal"/>
      <w:pStyle w:val="3"/>
      <w:lvlText w:val="%1.%2"/>
      <w:lvlJc w:val="left"/>
      <w:pPr>
        <w:ind w:left="576" w:hanging="576"/>
      </w:pPr>
      <w:rPr>
        <w:rFonts w:cs="Times New Roman"/>
      </w:rPr>
    </w:lvl>
    <w:lvl w:ilvl="2" w:tentative="1">
      <w:start w:val="1"/>
      <w:numFmt w:val="decimal"/>
      <w:pStyle w:val="4"/>
      <w:lvlText w:val="%1.%2.%3"/>
      <w:lvlJc w:val="left"/>
      <w:pPr>
        <w:ind w:left="720" w:hanging="720"/>
      </w:pPr>
      <w:rPr>
        <w:rFonts w:cs="Times New Roman"/>
      </w:rPr>
    </w:lvl>
    <w:lvl w:ilvl="3" w:tentative="1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 w:tentative="1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 w:tentative="1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 w:tentative="1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7198621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2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06DD"/>
    <w:rsid w:val="00053A65"/>
    <w:rsid w:val="000902E6"/>
    <w:rsid w:val="000927DB"/>
    <w:rsid w:val="000A1455"/>
    <w:rsid w:val="000C7774"/>
    <w:rsid w:val="000F3D8F"/>
    <w:rsid w:val="001723D0"/>
    <w:rsid w:val="001808B8"/>
    <w:rsid w:val="001B34E4"/>
    <w:rsid w:val="001D5095"/>
    <w:rsid w:val="001F4EB5"/>
    <w:rsid w:val="002804CD"/>
    <w:rsid w:val="00297230"/>
    <w:rsid w:val="002B15D8"/>
    <w:rsid w:val="002E3EB6"/>
    <w:rsid w:val="00390C32"/>
    <w:rsid w:val="003B576E"/>
    <w:rsid w:val="003D6050"/>
    <w:rsid w:val="004308C4"/>
    <w:rsid w:val="0047223B"/>
    <w:rsid w:val="004B27BC"/>
    <w:rsid w:val="004C2CC6"/>
    <w:rsid w:val="00550306"/>
    <w:rsid w:val="00551A86"/>
    <w:rsid w:val="005C46B1"/>
    <w:rsid w:val="006220D6"/>
    <w:rsid w:val="00623FF1"/>
    <w:rsid w:val="00640DDA"/>
    <w:rsid w:val="006459D4"/>
    <w:rsid w:val="00650A1A"/>
    <w:rsid w:val="006E6BF9"/>
    <w:rsid w:val="00712278"/>
    <w:rsid w:val="00721D7E"/>
    <w:rsid w:val="00744F65"/>
    <w:rsid w:val="00751036"/>
    <w:rsid w:val="00764BDD"/>
    <w:rsid w:val="007B368D"/>
    <w:rsid w:val="007B5316"/>
    <w:rsid w:val="007E5B8F"/>
    <w:rsid w:val="00801CEB"/>
    <w:rsid w:val="00820EA6"/>
    <w:rsid w:val="008473D1"/>
    <w:rsid w:val="00855D0D"/>
    <w:rsid w:val="0088747D"/>
    <w:rsid w:val="008A66F8"/>
    <w:rsid w:val="008B53C0"/>
    <w:rsid w:val="008E0EF3"/>
    <w:rsid w:val="008E1009"/>
    <w:rsid w:val="008F00E9"/>
    <w:rsid w:val="009116C6"/>
    <w:rsid w:val="00926E8E"/>
    <w:rsid w:val="0096184B"/>
    <w:rsid w:val="009F2BB5"/>
    <w:rsid w:val="00AF27A2"/>
    <w:rsid w:val="00B26A92"/>
    <w:rsid w:val="00B334A8"/>
    <w:rsid w:val="00B34BBE"/>
    <w:rsid w:val="00B5634C"/>
    <w:rsid w:val="00B8739F"/>
    <w:rsid w:val="00BB5FFA"/>
    <w:rsid w:val="00BE5C17"/>
    <w:rsid w:val="00C14C10"/>
    <w:rsid w:val="00C2310F"/>
    <w:rsid w:val="00C44941"/>
    <w:rsid w:val="00CC1FE4"/>
    <w:rsid w:val="00D368E1"/>
    <w:rsid w:val="00DB7D95"/>
    <w:rsid w:val="00DC37CB"/>
    <w:rsid w:val="00DE38AB"/>
    <w:rsid w:val="00DE7851"/>
    <w:rsid w:val="00E2364E"/>
    <w:rsid w:val="00E742EF"/>
    <w:rsid w:val="00E96F13"/>
    <w:rsid w:val="00EB258D"/>
    <w:rsid w:val="00ED5495"/>
    <w:rsid w:val="00F47140"/>
    <w:rsid w:val="00F57F7A"/>
    <w:rsid w:val="00F61E86"/>
    <w:rsid w:val="00F832E1"/>
    <w:rsid w:val="00F90BE0"/>
    <w:rsid w:val="00FB6319"/>
    <w:rsid w:val="00FD1039"/>
    <w:rsid w:val="00FE57FF"/>
    <w:rsid w:val="00FF4EAD"/>
    <w:rsid w:val="00FF5BC7"/>
    <w:rsid w:val="016B53CD"/>
    <w:rsid w:val="044F247F"/>
    <w:rsid w:val="04832469"/>
    <w:rsid w:val="09AB69AD"/>
    <w:rsid w:val="0DAD1339"/>
    <w:rsid w:val="12470B2F"/>
    <w:rsid w:val="190360F2"/>
    <w:rsid w:val="1CAB7E90"/>
    <w:rsid w:val="1ED30A90"/>
    <w:rsid w:val="1FDD6192"/>
    <w:rsid w:val="20BB158E"/>
    <w:rsid w:val="217371A6"/>
    <w:rsid w:val="22176D0D"/>
    <w:rsid w:val="247F5462"/>
    <w:rsid w:val="277163C9"/>
    <w:rsid w:val="27B84650"/>
    <w:rsid w:val="28D41A77"/>
    <w:rsid w:val="28F12A49"/>
    <w:rsid w:val="2A496054"/>
    <w:rsid w:val="2BFB4E40"/>
    <w:rsid w:val="2D912F1E"/>
    <w:rsid w:val="317D4FCE"/>
    <w:rsid w:val="324E0015"/>
    <w:rsid w:val="34485F15"/>
    <w:rsid w:val="385E687D"/>
    <w:rsid w:val="386706DD"/>
    <w:rsid w:val="3C1805A1"/>
    <w:rsid w:val="3E1C1010"/>
    <w:rsid w:val="3E6345B0"/>
    <w:rsid w:val="3EFD2D00"/>
    <w:rsid w:val="41325B12"/>
    <w:rsid w:val="42391931"/>
    <w:rsid w:val="42FF60F5"/>
    <w:rsid w:val="44C03344"/>
    <w:rsid w:val="460E0755"/>
    <w:rsid w:val="469B467E"/>
    <w:rsid w:val="4B5D3620"/>
    <w:rsid w:val="4C41675F"/>
    <w:rsid w:val="4FA83ADF"/>
    <w:rsid w:val="50713EF6"/>
    <w:rsid w:val="537D6285"/>
    <w:rsid w:val="548B5DA9"/>
    <w:rsid w:val="57AA6390"/>
    <w:rsid w:val="57C41EE7"/>
    <w:rsid w:val="5BB319BE"/>
    <w:rsid w:val="5F3D2822"/>
    <w:rsid w:val="677D71E2"/>
    <w:rsid w:val="68F0471A"/>
    <w:rsid w:val="6C8F37C0"/>
    <w:rsid w:val="71EE4862"/>
    <w:rsid w:val="7322154D"/>
    <w:rsid w:val="75906639"/>
    <w:rsid w:val="7DB13EE7"/>
    <w:rsid w:val="7DE54AEB"/>
    <w:rsid w:val="7E2E054D"/>
    <w:rsid w:val="7E7B7BE7"/>
    <w:rsid w:val="7FAA197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99" w:semiHidden="0" w:name="Normal Indent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locked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numPr>
        <w:ilvl w:val="1"/>
        <w:numId w:val="1"/>
      </w:numPr>
      <w:autoSpaceDE w:val="0"/>
      <w:autoSpaceDN w:val="0"/>
      <w:adjustRightInd w:val="0"/>
      <w:spacing w:line="360" w:lineRule="auto"/>
      <w:jc w:val="left"/>
      <w:textAlignment w:val="baseline"/>
      <w:outlineLvl w:val="1"/>
    </w:pPr>
    <w:rPr>
      <w:rFonts w:ascii="宋体" w:hAnsi="宋体"/>
      <w:b/>
      <w:bCs/>
      <w:kern w:val="0"/>
      <w:sz w:val="28"/>
      <w:szCs w:val="20"/>
    </w:rPr>
  </w:style>
  <w:style w:type="paragraph" w:styleId="4">
    <w:name w:val="heading 3"/>
    <w:basedOn w:val="1"/>
    <w:next w:val="5"/>
    <w:link w:val="14"/>
    <w:qFormat/>
    <w:uiPriority w:val="99"/>
    <w:pPr>
      <w:keepNext/>
      <w:numPr>
        <w:ilvl w:val="2"/>
        <w:numId w:val="1"/>
      </w:numPr>
      <w:spacing w:before="120" w:after="240"/>
      <w:jc w:val="left"/>
      <w:outlineLvl w:val="2"/>
    </w:pPr>
    <w:rPr>
      <w:rFonts w:ascii="宋体" w:hAnsi="宋体"/>
      <w:b/>
      <w:kern w:val="0"/>
      <w:sz w:val="24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99"/>
    <w:pPr>
      <w:ind w:firstLine="420" w:firstLineChars="200"/>
    </w:pPr>
    <w:rPr>
      <w:szCs w:val="22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99"/>
    <w:rPr>
      <w:rFonts w:cs="Times New Roman"/>
    </w:rPr>
  </w:style>
  <w:style w:type="table" w:styleId="12">
    <w:name w:val="Table Grid"/>
    <w:basedOn w:val="11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2 Char"/>
    <w:basedOn w:val="9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标题 3 Char"/>
    <w:basedOn w:val="9"/>
    <w:link w:val="4"/>
    <w:semiHidden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5">
    <w:name w:val="页脚 Char"/>
    <w:basedOn w:val="9"/>
    <w:link w:val="6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Char"/>
    <w:basedOn w:val="9"/>
    <w:link w:val="7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7">
    <w:name w:val="p0"/>
    <w:basedOn w:val="1"/>
    <w:uiPriority w:val="99"/>
    <w:pPr>
      <w:widowControl/>
      <w:ind w:firstLine="640" w:firstLineChars="200"/>
    </w:pPr>
    <w:rPr>
      <w:rFonts w:eastAsia="仿宋_GB2312" w:cs="Calibri"/>
      <w:kern w:val="0"/>
      <w:sz w:val="32"/>
      <w:szCs w:val="32"/>
    </w:rPr>
  </w:style>
  <w:style w:type="paragraph" w:customStyle="1" w:styleId="18">
    <w:name w:val="样式1"/>
    <w:basedOn w:val="1"/>
    <w:uiPriority w:val="99"/>
    <w:pPr>
      <w:widowControl/>
      <w:shd w:val="clear" w:color="auto" w:fill="FFFFFF"/>
      <w:spacing w:before="390" w:after="390" w:line="360" w:lineRule="atLeast"/>
      <w:ind w:firstLine="480"/>
    </w:pPr>
    <w:rPr>
      <w:rFonts w:ascii="仿宋" w:hAnsi="仿宋" w:eastAsia="仿宋" w:cs="仿宋"/>
      <w:color w:val="252525"/>
      <w:kern w:val="0"/>
      <w:sz w:val="32"/>
      <w:szCs w:val="32"/>
    </w:rPr>
  </w:style>
  <w:style w:type="paragraph" w:customStyle="1" w:styleId="19">
    <w:name w:val="列出段落1"/>
    <w:basedOn w:val="1"/>
    <w:uiPriority w:val="99"/>
    <w:pPr>
      <w:ind w:firstLine="420" w:firstLineChars="200"/>
    </w:pPr>
  </w:style>
  <w:style w:type="paragraph" w:customStyle="1" w:styleId="20">
    <w:name w:val="_Style 4"/>
    <w:basedOn w:val="1"/>
    <w:uiPriority w:val="99"/>
    <w:pPr>
      <w:spacing w:line="360" w:lineRule="auto"/>
      <w:ind w:left="425" w:firstLine="420" w:firstLineChars="200"/>
    </w:pPr>
    <w:rPr>
      <w:szCs w:val="22"/>
    </w:rPr>
  </w:style>
  <w:style w:type="character" w:customStyle="1" w:styleId="21">
    <w:name w:val="标题 1 Char"/>
    <w:basedOn w:val="9"/>
    <w:link w:val="2"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435</Words>
  <Characters>2484</Characters>
  <Lines>20</Lines>
  <Paragraphs>5</Paragraphs>
  <ScaleCrop>false</ScaleCrop>
  <LinksUpToDate>false</LinksUpToDate>
  <CharactersWithSpaces>2914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2019-04-29T08:44:00Z</dcterms:created>
  <dc:creator>Lenovo</dc:creator>
  <cp:lastModifiedBy>马鸣远</cp:lastModifiedBy>
  <cp:lastPrinted>2019-04-23T10:55:00Z</cp:lastPrinted>
  <dcterms:modified xsi:type="dcterms:W3CDTF">2019-04-29T08:47:40Z</dcterms:modified>
  <dc:title>000001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