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BD" w:rsidRPr="00592EBD" w:rsidRDefault="00592EBD" w:rsidP="00592EBD">
      <w:pPr>
        <w:adjustRightInd w:val="0"/>
        <w:snapToGrid w:val="0"/>
        <w:spacing w:line="360" w:lineRule="auto"/>
        <w:ind w:leftChars="-67" w:left="-141" w:rightChars="-94" w:right="-197"/>
        <w:jc w:val="left"/>
        <w:rPr>
          <w:rFonts w:ascii="黑体" w:eastAsia="黑体" w:hAnsi="黑体" w:hint="eastAsia"/>
          <w:snapToGrid w:val="0"/>
          <w:color w:val="000000"/>
          <w:kern w:val="0"/>
          <w:sz w:val="32"/>
          <w:szCs w:val="32"/>
        </w:rPr>
      </w:pPr>
      <w:bookmarkStart w:id="0" w:name="_GoBack"/>
      <w:r w:rsidRPr="00592EBD">
        <w:rPr>
          <w:rFonts w:ascii="黑体" w:eastAsia="黑体" w:hAnsi="黑体" w:hint="eastAsia"/>
          <w:snapToGrid w:val="0"/>
          <w:color w:val="000000"/>
          <w:kern w:val="0"/>
          <w:sz w:val="32"/>
          <w:szCs w:val="32"/>
        </w:rPr>
        <w:t>附件2</w:t>
      </w:r>
    </w:p>
    <w:bookmarkEnd w:id="0"/>
    <w:p w:rsidR="008E05C5" w:rsidRDefault="00A26D66" w:rsidP="008E05C5">
      <w:pPr>
        <w:adjustRightInd w:val="0"/>
        <w:snapToGrid w:val="0"/>
        <w:spacing w:line="360" w:lineRule="auto"/>
        <w:ind w:leftChars="-67" w:left="-141" w:rightChars="-94" w:right="-197"/>
        <w:jc w:val="center"/>
        <w:rPr>
          <w:rFonts w:ascii="方正小标宋简体" w:eastAsia="方正小标宋简体" w:hAnsi="仿宋"/>
          <w:snapToGrid w:val="0"/>
          <w:color w:val="000000"/>
          <w:kern w:val="0"/>
          <w:sz w:val="36"/>
          <w:szCs w:val="36"/>
        </w:rPr>
      </w:pPr>
      <w:r w:rsidRPr="00BE31AA">
        <w:rPr>
          <w:rFonts w:ascii="方正小标宋简体" w:eastAsia="方正小标宋简体" w:hAnsi="仿宋"/>
          <w:snapToGrid w:val="0"/>
          <w:color w:val="000000"/>
          <w:kern w:val="0"/>
          <w:sz w:val="36"/>
          <w:szCs w:val="36"/>
        </w:rPr>
        <w:t>文化和旅游部重点实验室资助项目</w:t>
      </w:r>
    </w:p>
    <w:p w:rsidR="00CA60D8" w:rsidRDefault="00A26D66" w:rsidP="008E05C5">
      <w:pPr>
        <w:adjustRightInd w:val="0"/>
        <w:snapToGrid w:val="0"/>
        <w:spacing w:line="360" w:lineRule="auto"/>
        <w:ind w:leftChars="-67" w:left="-141" w:rightChars="-94" w:right="-197"/>
        <w:jc w:val="center"/>
        <w:rPr>
          <w:rFonts w:ascii="方正小标宋简体" w:eastAsia="方正小标宋简体"/>
          <w:snapToGrid w:val="0"/>
          <w:color w:val="000000"/>
          <w:kern w:val="0"/>
          <w:sz w:val="36"/>
          <w:szCs w:val="36"/>
        </w:rPr>
      </w:pPr>
      <w:r w:rsidRPr="00BE31AA">
        <w:rPr>
          <w:rFonts w:ascii="方正小标宋简体" w:eastAsia="方正小标宋简体" w:hAnsi="仿宋" w:hint="eastAsia"/>
          <w:snapToGrid w:val="0"/>
          <w:color w:val="000000"/>
          <w:kern w:val="0"/>
          <w:sz w:val="36"/>
          <w:szCs w:val="36"/>
        </w:rPr>
        <w:t>管理办法（试行）</w:t>
      </w:r>
    </w:p>
    <w:p w:rsidR="00CA60D8" w:rsidRDefault="00CA60D8">
      <w:pPr>
        <w:adjustRightInd w:val="0"/>
        <w:snapToGrid w:val="0"/>
        <w:spacing w:line="360" w:lineRule="auto"/>
        <w:jc w:val="center"/>
        <w:rPr>
          <w:rFonts w:ascii="黑体" w:eastAsia="黑体"/>
          <w:snapToGrid w:val="0"/>
          <w:color w:val="000000"/>
          <w:kern w:val="0"/>
          <w:sz w:val="32"/>
        </w:rPr>
      </w:pPr>
    </w:p>
    <w:p w:rsidR="00CA60D8" w:rsidRDefault="004D6A11">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一、为发挥科技在文化和旅游建设中的支撑、提升和引领作用，加强文化和旅游部重点实验室学科能力建设</w:t>
      </w:r>
      <w:r w:rsidR="00147D6E">
        <w:rPr>
          <w:rFonts w:ascii="仿宋" w:eastAsia="仿宋" w:hAnsi="仿宋" w:hint="eastAsia"/>
          <w:snapToGrid w:val="0"/>
          <w:color w:val="000000"/>
          <w:kern w:val="0"/>
          <w:sz w:val="32"/>
          <w:szCs w:val="32"/>
        </w:rPr>
        <w:t>，</w:t>
      </w:r>
      <w:r w:rsidR="008E05C5">
        <w:rPr>
          <w:rFonts w:ascii="仿宋" w:eastAsia="仿宋" w:hAnsi="仿宋" w:hint="eastAsia"/>
          <w:snapToGrid w:val="0"/>
          <w:color w:val="000000"/>
          <w:kern w:val="0"/>
          <w:sz w:val="32"/>
          <w:szCs w:val="32"/>
        </w:rPr>
        <w:t>制定本办法</w:t>
      </w:r>
      <w:r w:rsidR="00147D6E">
        <w:rPr>
          <w:rFonts w:ascii="仿宋" w:eastAsia="仿宋" w:hAnsi="仿宋" w:hint="eastAsia"/>
          <w:snapToGrid w:val="0"/>
          <w:color w:val="000000"/>
          <w:kern w:val="0"/>
          <w:sz w:val="32"/>
          <w:szCs w:val="32"/>
        </w:rPr>
        <w:t>。</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二、支持对象为文化</w:t>
      </w:r>
      <w:r w:rsidR="00002E08">
        <w:rPr>
          <w:rFonts w:ascii="仿宋" w:eastAsia="仿宋" w:hAnsi="仿宋" w:hint="eastAsia"/>
          <w:snapToGrid w:val="0"/>
          <w:color w:val="000000"/>
          <w:kern w:val="0"/>
          <w:sz w:val="32"/>
          <w:szCs w:val="32"/>
        </w:rPr>
        <w:t>和旅游</w:t>
      </w:r>
      <w:r>
        <w:rPr>
          <w:rFonts w:ascii="仿宋" w:eastAsia="仿宋" w:hAnsi="仿宋" w:hint="eastAsia"/>
          <w:snapToGrid w:val="0"/>
          <w:color w:val="000000"/>
          <w:kern w:val="0"/>
          <w:sz w:val="32"/>
          <w:szCs w:val="32"/>
        </w:rPr>
        <w:t>部重点实验室。</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三、立项原则：</w:t>
      </w:r>
    </w:p>
    <w:p w:rsidR="004D6A11" w:rsidRDefault="004D6A11">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以文化和旅游工作现实发展需求为重点，围绕各实验室的主要研究方向，着力提升实验室在文化和旅游建设中的科技支撑能力、学科和人才培养能力。</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四、支持重点：</w:t>
      </w:r>
    </w:p>
    <w:p w:rsidR="00CA60D8" w:rsidRDefault="004D6A11">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文化和旅游科技中长期发展所需基础研究</w:t>
      </w:r>
      <w:r w:rsidR="001104FB">
        <w:rPr>
          <w:rFonts w:ascii="仿宋" w:eastAsia="仿宋" w:hAnsi="仿宋" w:hint="eastAsia"/>
          <w:snapToGrid w:val="0"/>
          <w:color w:val="000000"/>
          <w:kern w:val="0"/>
          <w:sz w:val="32"/>
          <w:szCs w:val="32"/>
        </w:rPr>
        <w:t>项目</w:t>
      </w:r>
      <w:r>
        <w:rPr>
          <w:rFonts w:ascii="仿宋" w:eastAsia="仿宋" w:hAnsi="仿宋" w:hint="eastAsia"/>
          <w:snapToGrid w:val="0"/>
          <w:color w:val="000000"/>
          <w:kern w:val="0"/>
          <w:sz w:val="32"/>
          <w:szCs w:val="32"/>
        </w:rPr>
        <w:t>；对文化和旅游发展有重大影响的高新技术</w:t>
      </w:r>
      <w:r w:rsidR="001104FB">
        <w:rPr>
          <w:rFonts w:ascii="仿宋" w:eastAsia="仿宋" w:hAnsi="仿宋" w:hint="eastAsia"/>
          <w:snapToGrid w:val="0"/>
          <w:color w:val="000000"/>
          <w:kern w:val="0"/>
          <w:sz w:val="32"/>
          <w:szCs w:val="32"/>
        </w:rPr>
        <w:t>应用</w:t>
      </w:r>
      <w:r>
        <w:rPr>
          <w:rFonts w:ascii="仿宋" w:eastAsia="仿宋" w:hAnsi="仿宋" w:hint="eastAsia"/>
          <w:snapToGrid w:val="0"/>
          <w:color w:val="000000"/>
          <w:kern w:val="0"/>
          <w:sz w:val="32"/>
          <w:szCs w:val="32"/>
        </w:rPr>
        <w:t>研究项目；对文化和旅游发展具有重要影响的科学数据采集与分析研究项目；文化和旅游科技成果应用推广与转移转化项目。</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五、文化</w:t>
      </w:r>
      <w:r w:rsidR="00002E08">
        <w:rPr>
          <w:rFonts w:ascii="仿宋" w:eastAsia="仿宋" w:hAnsi="仿宋" w:hint="eastAsia"/>
          <w:snapToGrid w:val="0"/>
          <w:color w:val="000000"/>
          <w:kern w:val="0"/>
          <w:sz w:val="32"/>
          <w:szCs w:val="32"/>
        </w:rPr>
        <w:t>和旅游</w:t>
      </w:r>
      <w:r>
        <w:rPr>
          <w:rFonts w:ascii="仿宋" w:eastAsia="仿宋" w:hAnsi="仿宋" w:hint="eastAsia"/>
          <w:snapToGrid w:val="0"/>
          <w:color w:val="000000"/>
          <w:kern w:val="0"/>
          <w:sz w:val="32"/>
          <w:szCs w:val="32"/>
        </w:rPr>
        <w:t>部科技</w:t>
      </w:r>
      <w:r w:rsidR="00002E08">
        <w:rPr>
          <w:rFonts w:ascii="仿宋" w:eastAsia="仿宋" w:hAnsi="仿宋" w:hint="eastAsia"/>
          <w:snapToGrid w:val="0"/>
          <w:color w:val="000000"/>
          <w:kern w:val="0"/>
          <w:sz w:val="32"/>
          <w:szCs w:val="32"/>
        </w:rPr>
        <w:t>教育</w:t>
      </w:r>
      <w:r>
        <w:rPr>
          <w:rFonts w:ascii="仿宋" w:eastAsia="仿宋" w:hAnsi="仿宋" w:hint="eastAsia"/>
          <w:snapToGrid w:val="0"/>
          <w:color w:val="000000"/>
          <w:kern w:val="0"/>
          <w:sz w:val="32"/>
          <w:szCs w:val="32"/>
        </w:rPr>
        <w:t>司负责项目申报、项目评审、立项批复、过程管理、结项验收等环节。</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六、项目管理方式采取有限目标、分年度实施，实施周期为</w:t>
      </w:r>
      <w:r w:rsidR="00FA7271">
        <w:rPr>
          <w:rFonts w:ascii="仿宋" w:eastAsia="仿宋" w:hAnsi="仿宋" w:hint="eastAsia"/>
          <w:snapToGrid w:val="0"/>
          <w:color w:val="000000"/>
          <w:kern w:val="0"/>
          <w:sz w:val="32"/>
          <w:szCs w:val="32"/>
        </w:rPr>
        <w:t>3</w:t>
      </w:r>
      <w:r>
        <w:rPr>
          <w:rFonts w:ascii="仿宋" w:eastAsia="仿宋" w:hAnsi="仿宋" w:hint="eastAsia"/>
          <w:snapToGrid w:val="0"/>
          <w:color w:val="000000"/>
          <w:kern w:val="0"/>
          <w:sz w:val="32"/>
          <w:szCs w:val="32"/>
        </w:rPr>
        <w:t>年。</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七、项目经费分两期拨付，</w:t>
      </w:r>
      <w:r w:rsidR="00FA7271">
        <w:rPr>
          <w:rFonts w:ascii="仿宋" w:eastAsia="仿宋" w:hAnsi="仿宋" w:hint="eastAsia"/>
          <w:snapToGrid w:val="0"/>
          <w:color w:val="000000"/>
          <w:kern w:val="0"/>
          <w:sz w:val="32"/>
          <w:szCs w:val="32"/>
        </w:rPr>
        <w:t>首期拨付80%，验收后拨付20%。</w:t>
      </w:r>
      <w:r>
        <w:rPr>
          <w:rFonts w:ascii="仿宋" w:eastAsia="仿宋" w:hAnsi="仿宋" w:hint="eastAsia"/>
          <w:snapToGrid w:val="0"/>
          <w:color w:val="000000"/>
          <w:kern w:val="0"/>
          <w:sz w:val="32"/>
          <w:szCs w:val="32"/>
        </w:rPr>
        <w:t>单独核算，专款专用。</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lastRenderedPageBreak/>
        <w:t>八、</w:t>
      </w:r>
      <w:r w:rsidR="00002E08">
        <w:rPr>
          <w:rFonts w:ascii="仿宋" w:eastAsia="仿宋" w:hAnsi="仿宋" w:hint="eastAsia"/>
          <w:snapToGrid w:val="0"/>
          <w:color w:val="000000"/>
          <w:kern w:val="0"/>
          <w:sz w:val="32"/>
          <w:szCs w:val="32"/>
        </w:rPr>
        <w:t>文化和旅游部科技教育司</w:t>
      </w:r>
      <w:r>
        <w:rPr>
          <w:rFonts w:ascii="仿宋" w:eastAsia="仿宋" w:hAnsi="仿宋" w:hint="eastAsia"/>
          <w:snapToGrid w:val="0"/>
          <w:color w:val="000000"/>
          <w:kern w:val="0"/>
          <w:sz w:val="32"/>
          <w:szCs w:val="32"/>
        </w:rPr>
        <w:t>确定年度</w:t>
      </w:r>
      <w:r>
        <w:rPr>
          <w:rFonts w:ascii="仿宋" w:eastAsia="仿宋" w:hAnsi="仿宋"/>
          <w:snapToGrid w:val="0"/>
          <w:color w:val="000000"/>
          <w:kern w:val="0"/>
          <w:sz w:val="32"/>
          <w:szCs w:val="32"/>
        </w:rPr>
        <w:t>项目</w:t>
      </w:r>
      <w:r>
        <w:rPr>
          <w:rFonts w:ascii="仿宋" w:eastAsia="仿宋" w:hAnsi="仿宋" w:hint="eastAsia"/>
          <w:snapToGrid w:val="0"/>
          <w:color w:val="000000"/>
          <w:kern w:val="0"/>
          <w:sz w:val="32"/>
          <w:szCs w:val="32"/>
        </w:rPr>
        <w:t>申报范围，自申报通知发布之日起受理。申请实验室</w:t>
      </w:r>
      <w:r>
        <w:rPr>
          <w:rFonts w:ascii="仿宋" w:eastAsia="仿宋" w:hAnsi="仿宋"/>
          <w:snapToGrid w:val="0"/>
          <w:color w:val="000000"/>
          <w:kern w:val="0"/>
          <w:sz w:val="32"/>
          <w:szCs w:val="32"/>
        </w:rPr>
        <w:t>编写</w:t>
      </w:r>
      <w:r>
        <w:rPr>
          <w:rFonts w:ascii="仿宋" w:eastAsia="仿宋" w:hAnsi="仿宋" w:hint="eastAsia"/>
          <w:snapToGrid w:val="0"/>
          <w:color w:val="000000"/>
          <w:kern w:val="0"/>
          <w:sz w:val="32"/>
          <w:szCs w:val="32"/>
        </w:rPr>
        <w:t>项目</w:t>
      </w:r>
      <w:r>
        <w:rPr>
          <w:rFonts w:ascii="仿宋" w:eastAsia="仿宋" w:hAnsi="仿宋"/>
          <w:snapToGrid w:val="0"/>
          <w:color w:val="000000"/>
          <w:kern w:val="0"/>
          <w:sz w:val="32"/>
          <w:szCs w:val="32"/>
        </w:rPr>
        <w:t>申</w:t>
      </w:r>
      <w:r>
        <w:rPr>
          <w:rFonts w:ascii="仿宋" w:eastAsia="仿宋" w:hAnsi="仿宋" w:hint="eastAsia"/>
          <w:snapToGrid w:val="0"/>
          <w:color w:val="000000"/>
          <w:kern w:val="0"/>
          <w:sz w:val="32"/>
          <w:szCs w:val="32"/>
        </w:rPr>
        <w:t>报</w:t>
      </w:r>
      <w:r>
        <w:rPr>
          <w:rFonts w:ascii="仿宋" w:eastAsia="仿宋" w:hAnsi="仿宋"/>
          <w:snapToGrid w:val="0"/>
          <w:color w:val="000000"/>
          <w:kern w:val="0"/>
          <w:sz w:val="32"/>
          <w:szCs w:val="32"/>
        </w:rPr>
        <w:t>书</w:t>
      </w:r>
      <w:r>
        <w:rPr>
          <w:rFonts w:ascii="仿宋" w:eastAsia="仿宋" w:hAnsi="仿宋" w:hint="eastAsia"/>
          <w:snapToGrid w:val="0"/>
          <w:color w:val="000000"/>
          <w:kern w:val="0"/>
          <w:sz w:val="32"/>
          <w:szCs w:val="32"/>
        </w:rPr>
        <w:t>。</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九、在规定的受理时限内，文化</w:t>
      </w:r>
      <w:r w:rsidR="00002E08">
        <w:rPr>
          <w:rFonts w:ascii="仿宋" w:eastAsia="仿宋" w:hAnsi="仿宋" w:hint="eastAsia"/>
          <w:snapToGrid w:val="0"/>
          <w:color w:val="000000"/>
          <w:kern w:val="0"/>
          <w:sz w:val="32"/>
          <w:szCs w:val="32"/>
        </w:rPr>
        <w:t>和旅游</w:t>
      </w:r>
      <w:r>
        <w:rPr>
          <w:rFonts w:ascii="仿宋" w:eastAsia="仿宋" w:hAnsi="仿宋" w:hint="eastAsia"/>
          <w:snapToGrid w:val="0"/>
          <w:color w:val="000000"/>
          <w:kern w:val="0"/>
          <w:sz w:val="32"/>
          <w:szCs w:val="32"/>
        </w:rPr>
        <w:t>部重点实验室直接向文化</w:t>
      </w:r>
      <w:r w:rsidR="00002E08">
        <w:rPr>
          <w:rFonts w:ascii="仿宋" w:eastAsia="仿宋" w:hAnsi="仿宋" w:hint="eastAsia"/>
          <w:snapToGrid w:val="0"/>
          <w:color w:val="000000"/>
          <w:kern w:val="0"/>
          <w:sz w:val="32"/>
          <w:szCs w:val="32"/>
        </w:rPr>
        <w:t>和旅游部</w:t>
      </w:r>
      <w:r>
        <w:rPr>
          <w:rFonts w:ascii="仿宋" w:eastAsia="仿宋" w:hAnsi="仿宋" w:hint="eastAsia"/>
          <w:snapToGrid w:val="0"/>
          <w:color w:val="000000"/>
          <w:kern w:val="0"/>
          <w:sz w:val="32"/>
          <w:szCs w:val="32"/>
        </w:rPr>
        <w:t>科技</w:t>
      </w:r>
      <w:r w:rsidR="00002E08">
        <w:rPr>
          <w:rFonts w:ascii="仿宋" w:eastAsia="仿宋" w:hAnsi="仿宋" w:hint="eastAsia"/>
          <w:snapToGrid w:val="0"/>
          <w:color w:val="000000"/>
          <w:kern w:val="0"/>
          <w:sz w:val="32"/>
          <w:szCs w:val="32"/>
        </w:rPr>
        <w:t>教育</w:t>
      </w:r>
      <w:r>
        <w:rPr>
          <w:rFonts w:ascii="仿宋" w:eastAsia="仿宋" w:hAnsi="仿宋" w:hint="eastAsia"/>
          <w:snapToGrid w:val="0"/>
          <w:color w:val="000000"/>
          <w:kern w:val="0"/>
          <w:sz w:val="32"/>
          <w:szCs w:val="32"/>
        </w:rPr>
        <w:t>司申报，一次可</w:t>
      </w:r>
      <w:r>
        <w:rPr>
          <w:rFonts w:ascii="仿宋" w:eastAsia="仿宋" w:hAnsi="仿宋"/>
          <w:snapToGrid w:val="0"/>
          <w:color w:val="000000"/>
          <w:kern w:val="0"/>
          <w:sz w:val="32"/>
          <w:szCs w:val="32"/>
        </w:rPr>
        <w:t>申</w:t>
      </w:r>
      <w:r>
        <w:rPr>
          <w:rFonts w:ascii="仿宋" w:eastAsia="仿宋" w:hAnsi="仿宋" w:hint="eastAsia"/>
          <w:snapToGrid w:val="0"/>
          <w:color w:val="000000"/>
          <w:kern w:val="0"/>
          <w:sz w:val="32"/>
          <w:szCs w:val="32"/>
        </w:rPr>
        <w:t>报1个项目。</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w:t>
      </w:r>
      <w:r w:rsidR="00002E08">
        <w:rPr>
          <w:rFonts w:ascii="仿宋" w:eastAsia="仿宋" w:hAnsi="仿宋" w:hint="eastAsia"/>
          <w:snapToGrid w:val="0"/>
          <w:color w:val="000000"/>
          <w:kern w:val="0"/>
          <w:sz w:val="32"/>
          <w:szCs w:val="32"/>
        </w:rPr>
        <w:t>文化和旅游部科技教育司经</w:t>
      </w:r>
      <w:r>
        <w:rPr>
          <w:rFonts w:ascii="仿宋" w:eastAsia="仿宋" w:hAnsi="仿宋" w:hint="eastAsia"/>
          <w:snapToGrid w:val="0"/>
          <w:color w:val="000000"/>
          <w:kern w:val="0"/>
          <w:sz w:val="32"/>
          <w:szCs w:val="32"/>
        </w:rPr>
        <w:t>评审</w:t>
      </w:r>
      <w:r w:rsidR="00002E08">
        <w:rPr>
          <w:rFonts w:ascii="仿宋" w:eastAsia="仿宋" w:hAnsi="仿宋" w:hint="eastAsia"/>
          <w:snapToGrid w:val="0"/>
          <w:color w:val="000000"/>
          <w:kern w:val="0"/>
          <w:sz w:val="32"/>
          <w:szCs w:val="32"/>
        </w:rPr>
        <w:t>确定</w:t>
      </w:r>
      <w:r>
        <w:rPr>
          <w:rFonts w:ascii="仿宋" w:eastAsia="仿宋" w:hAnsi="仿宋" w:cs="宋体" w:hint="eastAsia"/>
          <w:color w:val="262626"/>
          <w:kern w:val="0"/>
          <w:sz w:val="32"/>
          <w:szCs w:val="28"/>
        </w:rPr>
        <w:t>立项名单</w:t>
      </w:r>
      <w:r>
        <w:rPr>
          <w:rFonts w:ascii="仿宋" w:eastAsia="仿宋" w:hAnsi="仿宋" w:hint="eastAsia"/>
          <w:snapToGrid w:val="0"/>
          <w:color w:val="000000"/>
          <w:kern w:val="0"/>
          <w:sz w:val="32"/>
          <w:szCs w:val="32"/>
        </w:rPr>
        <w:t>，并与项目承担单位</w:t>
      </w:r>
      <w:r>
        <w:rPr>
          <w:rFonts w:ascii="仿宋" w:eastAsia="仿宋" w:hAnsi="仿宋"/>
          <w:snapToGrid w:val="0"/>
          <w:color w:val="000000"/>
          <w:kern w:val="0"/>
          <w:sz w:val="32"/>
          <w:szCs w:val="32"/>
        </w:rPr>
        <w:t>签订</w:t>
      </w:r>
      <w:r w:rsidR="00002E08">
        <w:rPr>
          <w:rFonts w:ascii="仿宋" w:eastAsia="仿宋" w:hAnsi="仿宋" w:hint="eastAsia"/>
          <w:snapToGrid w:val="0"/>
          <w:color w:val="000000"/>
          <w:kern w:val="0"/>
          <w:sz w:val="32"/>
          <w:szCs w:val="32"/>
        </w:rPr>
        <w:t>项目合同</w:t>
      </w:r>
      <w:r>
        <w:rPr>
          <w:rFonts w:ascii="仿宋" w:eastAsia="仿宋" w:hAnsi="仿宋"/>
          <w:snapToGrid w:val="0"/>
          <w:color w:val="000000"/>
          <w:kern w:val="0"/>
          <w:sz w:val="32"/>
          <w:szCs w:val="32"/>
        </w:rPr>
        <w:t>书</w:t>
      </w:r>
      <w:r>
        <w:rPr>
          <w:rFonts w:ascii="仿宋" w:eastAsia="仿宋" w:hAnsi="仿宋" w:hint="eastAsia"/>
          <w:snapToGrid w:val="0"/>
          <w:color w:val="000000"/>
          <w:kern w:val="0"/>
          <w:sz w:val="32"/>
          <w:szCs w:val="32"/>
        </w:rPr>
        <w:t>。</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十一、实验室的依托单位负责项目经费管理，为项目实施提供</w:t>
      </w:r>
      <w:r>
        <w:rPr>
          <w:rFonts w:ascii="仿宋" w:eastAsia="仿宋" w:hAnsi="仿宋"/>
          <w:snapToGrid w:val="0"/>
          <w:color w:val="000000"/>
          <w:kern w:val="0"/>
          <w:sz w:val="32"/>
          <w:szCs w:val="32"/>
        </w:rPr>
        <w:t>自筹资金或其它条件</w:t>
      </w:r>
      <w:r>
        <w:rPr>
          <w:rFonts w:ascii="仿宋" w:eastAsia="仿宋" w:hAnsi="仿宋" w:hint="eastAsia"/>
          <w:snapToGrid w:val="0"/>
          <w:color w:val="000000"/>
          <w:kern w:val="0"/>
          <w:sz w:val="32"/>
          <w:szCs w:val="32"/>
        </w:rPr>
        <w:t>保障，</w:t>
      </w:r>
      <w:r>
        <w:rPr>
          <w:rFonts w:ascii="仿宋" w:eastAsia="仿宋" w:hAnsi="仿宋"/>
          <w:snapToGrid w:val="0"/>
          <w:color w:val="000000"/>
          <w:kern w:val="0"/>
          <w:sz w:val="32"/>
          <w:szCs w:val="32"/>
        </w:rPr>
        <w:t>确保项目按计划执行</w:t>
      </w:r>
      <w:r>
        <w:rPr>
          <w:rFonts w:ascii="仿宋" w:eastAsia="仿宋" w:hAnsi="仿宋" w:hint="eastAsia"/>
          <w:snapToGrid w:val="0"/>
          <w:color w:val="000000"/>
          <w:kern w:val="0"/>
          <w:sz w:val="32"/>
          <w:szCs w:val="32"/>
        </w:rPr>
        <w:t>，管理项目执行过程中形成的固定资产和研究成果。</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十二、项目实施实行重大事项报告制度。项目实施过程中，涉及项目研究目标、主要研究内容、</w:t>
      </w:r>
      <w:r>
        <w:rPr>
          <w:rFonts w:ascii="仿宋" w:eastAsia="仿宋" w:hAnsi="仿宋"/>
          <w:snapToGrid w:val="0"/>
          <w:color w:val="000000"/>
          <w:kern w:val="0"/>
          <w:sz w:val="32"/>
          <w:szCs w:val="32"/>
        </w:rPr>
        <w:t>技术骨干</w:t>
      </w:r>
      <w:r>
        <w:rPr>
          <w:rFonts w:ascii="仿宋" w:eastAsia="仿宋" w:hAnsi="仿宋" w:hint="eastAsia"/>
          <w:snapToGrid w:val="0"/>
          <w:color w:val="000000"/>
          <w:kern w:val="0"/>
          <w:sz w:val="32"/>
          <w:szCs w:val="32"/>
        </w:rPr>
        <w:t>等重大事项的变更，应报</w:t>
      </w:r>
      <w:r w:rsidR="00002E08">
        <w:rPr>
          <w:rFonts w:ascii="仿宋" w:eastAsia="仿宋" w:hAnsi="仿宋" w:hint="eastAsia"/>
          <w:snapToGrid w:val="0"/>
          <w:color w:val="000000"/>
          <w:kern w:val="0"/>
          <w:sz w:val="32"/>
          <w:szCs w:val="32"/>
        </w:rPr>
        <w:t>文化和旅游部科技教育司</w:t>
      </w:r>
      <w:r>
        <w:rPr>
          <w:rFonts w:ascii="仿宋" w:eastAsia="仿宋" w:hAnsi="仿宋" w:hint="eastAsia"/>
          <w:snapToGrid w:val="0"/>
          <w:color w:val="000000"/>
          <w:kern w:val="0"/>
          <w:sz w:val="32"/>
          <w:szCs w:val="32"/>
        </w:rPr>
        <w:t>批准。</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十三、</w:t>
      </w:r>
      <w:r>
        <w:rPr>
          <w:rFonts w:ascii="仿宋" w:eastAsia="仿宋" w:hAnsi="仿宋"/>
          <w:snapToGrid w:val="0"/>
          <w:color w:val="000000"/>
          <w:kern w:val="0"/>
          <w:sz w:val="32"/>
          <w:szCs w:val="32"/>
        </w:rPr>
        <w:t>项目实行年度报告制度。项目承担</w:t>
      </w:r>
      <w:r>
        <w:rPr>
          <w:rFonts w:ascii="仿宋" w:eastAsia="仿宋" w:hAnsi="仿宋" w:hint="eastAsia"/>
          <w:snapToGrid w:val="0"/>
          <w:color w:val="000000"/>
          <w:kern w:val="0"/>
          <w:sz w:val="32"/>
          <w:szCs w:val="32"/>
        </w:rPr>
        <w:t>单位</w:t>
      </w:r>
      <w:r>
        <w:rPr>
          <w:rFonts w:ascii="仿宋" w:eastAsia="仿宋" w:hAnsi="仿宋"/>
          <w:snapToGrid w:val="0"/>
          <w:color w:val="000000"/>
          <w:kern w:val="0"/>
          <w:sz w:val="32"/>
          <w:szCs w:val="32"/>
        </w:rPr>
        <w:t>编制年度计划执行情况报告并上报有关信息报表，于每年11月15日前报</w:t>
      </w:r>
      <w:r w:rsidR="00002E08">
        <w:rPr>
          <w:rFonts w:ascii="仿宋" w:eastAsia="仿宋" w:hAnsi="仿宋" w:hint="eastAsia"/>
          <w:snapToGrid w:val="0"/>
          <w:color w:val="000000"/>
          <w:kern w:val="0"/>
          <w:sz w:val="32"/>
          <w:szCs w:val="32"/>
        </w:rPr>
        <w:t>文化和旅游部科技教育司</w:t>
      </w:r>
      <w:r>
        <w:rPr>
          <w:rFonts w:ascii="仿宋" w:eastAsia="仿宋" w:hAnsi="仿宋"/>
          <w:snapToGrid w:val="0"/>
          <w:color w:val="000000"/>
          <w:kern w:val="0"/>
          <w:sz w:val="32"/>
          <w:szCs w:val="32"/>
        </w:rPr>
        <w:t>；执行期在当年度不足三个月的项目可在下一年度一并</w:t>
      </w:r>
      <w:r>
        <w:rPr>
          <w:rFonts w:ascii="仿宋" w:eastAsia="仿宋" w:hAnsi="仿宋" w:hint="eastAsia"/>
          <w:snapToGrid w:val="0"/>
          <w:color w:val="000000"/>
          <w:kern w:val="0"/>
          <w:sz w:val="32"/>
          <w:szCs w:val="32"/>
        </w:rPr>
        <w:t>报告</w:t>
      </w:r>
      <w:r>
        <w:rPr>
          <w:rFonts w:ascii="仿宋" w:eastAsia="仿宋" w:hAnsi="仿宋"/>
          <w:snapToGrid w:val="0"/>
          <w:color w:val="000000"/>
          <w:kern w:val="0"/>
          <w:sz w:val="32"/>
          <w:szCs w:val="32"/>
        </w:rPr>
        <w:t>。</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十四、项目在</w:t>
      </w:r>
      <w:r>
        <w:rPr>
          <w:rFonts w:ascii="仿宋" w:eastAsia="仿宋" w:hAnsi="仿宋"/>
          <w:snapToGrid w:val="0"/>
          <w:color w:val="000000"/>
          <w:kern w:val="0"/>
          <w:sz w:val="32"/>
          <w:szCs w:val="32"/>
        </w:rPr>
        <w:t>实施过程</w:t>
      </w:r>
      <w:r>
        <w:rPr>
          <w:rFonts w:ascii="仿宋" w:eastAsia="仿宋" w:hAnsi="仿宋" w:hint="eastAsia"/>
          <w:snapToGrid w:val="0"/>
          <w:color w:val="000000"/>
          <w:kern w:val="0"/>
          <w:sz w:val="32"/>
          <w:szCs w:val="32"/>
        </w:rPr>
        <w:t>中存在以下问题的，</w:t>
      </w:r>
      <w:r w:rsidR="00002E08">
        <w:rPr>
          <w:rFonts w:ascii="仿宋" w:eastAsia="仿宋" w:hAnsi="仿宋" w:hint="eastAsia"/>
          <w:snapToGrid w:val="0"/>
          <w:color w:val="000000"/>
          <w:kern w:val="0"/>
          <w:sz w:val="32"/>
          <w:szCs w:val="32"/>
        </w:rPr>
        <w:t>文化和旅游部科技教育司</w:t>
      </w:r>
      <w:r>
        <w:rPr>
          <w:rFonts w:ascii="仿宋" w:eastAsia="仿宋" w:hAnsi="仿宋" w:hint="eastAsia"/>
          <w:snapToGrid w:val="0"/>
          <w:color w:val="000000"/>
          <w:kern w:val="0"/>
          <w:sz w:val="32"/>
          <w:szCs w:val="32"/>
        </w:rPr>
        <w:t>视情况予以调整或终止：</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snapToGrid w:val="0"/>
          <w:color w:val="000000"/>
          <w:kern w:val="0"/>
          <w:sz w:val="32"/>
          <w:szCs w:val="32"/>
        </w:rPr>
        <w:t>（一）技术等情况发生重大变化，造成项目原定目标及</w:t>
      </w:r>
      <w:r>
        <w:rPr>
          <w:rFonts w:ascii="仿宋" w:eastAsia="仿宋" w:hAnsi="仿宋" w:hint="eastAsia"/>
          <w:snapToGrid w:val="0"/>
          <w:color w:val="000000"/>
          <w:kern w:val="0"/>
          <w:sz w:val="32"/>
          <w:szCs w:val="32"/>
        </w:rPr>
        <w:t>研究方案</w:t>
      </w:r>
      <w:r>
        <w:rPr>
          <w:rFonts w:ascii="仿宋" w:eastAsia="仿宋" w:hAnsi="仿宋"/>
          <w:snapToGrid w:val="0"/>
          <w:color w:val="000000"/>
          <w:kern w:val="0"/>
          <w:sz w:val="32"/>
          <w:szCs w:val="32"/>
        </w:rPr>
        <w:t>需要修改；</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snapToGrid w:val="0"/>
          <w:color w:val="000000"/>
          <w:kern w:val="0"/>
          <w:sz w:val="32"/>
          <w:szCs w:val="32"/>
        </w:rPr>
        <w:t>（二）</w:t>
      </w:r>
      <w:r>
        <w:rPr>
          <w:rFonts w:ascii="仿宋" w:eastAsia="仿宋" w:hAnsi="仿宋" w:hint="eastAsia"/>
          <w:snapToGrid w:val="0"/>
          <w:color w:val="000000"/>
          <w:kern w:val="0"/>
          <w:sz w:val="32"/>
          <w:szCs w:val="32"/>
        </w:rPr>
        <w:t>项目实施</w:t>
      </w:r>
      <w:r>
        <w:rPr>
          <w:rFonts w:ascii="仿宋" w:eastAsia="仿宋" w:hAnsi="仿宋"/>
          <w:snapToGrid w:val="0"/>
          <w:color w:val="000000"/>
          <w:kern w:val="0"/>
          <w:sz w:val="32"/>
          <w:szCs w:val="32"/>
        </w:rPr>
        <w:t>条件不能落实，影响项目正常</w:t>
      </w:r>
      <w:r>
        <w:rPr>
          <w:rFonts w:ascii="仿宋" w:eastAsia="仿宋" w:hAnsi="仿宋" w:hint="eastAsia"/>
          <w:snapToGrid w:val="0"/>
          <w:color w:val="000000"/>
          <w:kern w:val="0"/>
          <w:sz w:val="32"/>
          <w:szCs w:val="32"/>
        </w:rPr>
        <w:t>推进</w:t>
      </w:r>
      <w:r>
        <w:rPr>
          <w:rFonts w:ascii="仿宋" w:eastAsia="仿宋" w:hAnsi="仿宋"/>
          <w:snapToGrid w:val="0"/>
          <w:color w:val="000000"/>
          <w:kern w:val="0"/>
          <w:sz w:val="32"/>
          <w:szCs w:val="32"/>
        </w:rPr>
        <w:t>；</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snapToGrid w:val="0"/>
          <w:color w:val="000000"/>
          <w:kern w:val="0"/>
          <w:sz w:val="32"/>
          <w:szCs w:val="32"/>
        </w:rPr>
        <w:t>（</w:t>
      </w:r>
      <w:r>
        <w:rPr>
          <w:rFonts w:ascii="仿宋" w:eastAsia="仿宋" w:hAnsi="仿宋" w:hint="eastAsia"/>
          <w:snapToGrid w:val="0"/>
          <w:color w:val="000000"/>
          <w:kern w:val="0"/>
          <w:sz w:val="32"/>
          <w:szCs w:val="32"/>
        </w:rPr>
        <w:t>三</w:t>
      </w:r>
      <w:r>
        <w:rPr>
          <w:rFonts w:ascii="仿宋" w:eastAsia="仿宋" w:hAnsi="仿宋"/>
          <w:snapToGrid w:val="0"/>
          <w:color w:val="000000"/>
          <w:kern w:val="0"/>
          <w:sz w:val="32"/>
          <w:szCs w:val="32"/>
        </w:rPr>
        <w:t>）</w:t>
      </w:r>
      <w:r>
        <w:rPr>
          <w:rFonts w:ascii="仿宋" w:eastAsia="仿宋" w:hAnsi="仿宋" w:hint="eastAsia"/>
          <w:snapToGrid w:val="0"/>
          <w:color w:val="000000"/>
          <w:kern w:val="0"/>
          <w:sz w:val="32"/>
          <w:szCs w:val="32"/>
        </w:rPr>
        <w:t>有严重弄虚作假行为</w:t>
      </w:r>
      <w:r>
        <w:rPr>
          <w:rFonts w:ascii="仿宋" w:eastAsia="仿宋" w:hAnsi="仿宋"/>
          <w:snapToGrid w:val="0"/>
          <w:color w:val="000000"/>
          <w:kern w:val="0"/>
          <w:sz w:val="32"/>
          <w:szCs w:val="32"/>
        </w:rPr>
        <w:t>；</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snapToGrid w:val="0"/>
          <w:color w:val="000000"/>
          <w:kern w:val="0"/>
          <w:sz w:val="32"/>
          <w:szCs w:val="32"/>
        </w:rPr>
        <w:lastRenderedPageBreak/>
        <w:t>（</w:t>
      </w:r>
      <w:r>
        <w:rPr>
          <w:rFonts w:ascii="仿宋" w:eastAsia="仿宋" w:hAnsi="仿宋" w:hint="eastAsia"/>
          <w:snapToGrid w:val="0"/>
          <w:color w:val="000000"/>
          <w:kern w:val="0"/>
          <w:sz w:val="32"/>
          <w:szCs w:val="32"/>
        </w:rPr>
        <w:t>四</w:t>
      </w:r>
      <w:r>
        <w:rPr>
          <w:rFonts w:ascii="仿宋" w:eastAsia="仿宋" w:hAnsi="仿宋"/>
          <w:snapToGrid w:val="0"/>
          <w:color w:val="000000"/>
          <w:kern w:val="0"/>
          <w:sz w:val="32"/>
          <w:szCs w:val="32"/>
        </w:rPr>
        <w:t>）其它不可抗拒的因素致研究工作不能正常进行。</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十五、终止</w:t>
      </w:r>
      <w:r>
        <w:rPr>
          <w:rFonts w:ascii="仿宋" w:eastAsia="仿宋" w:hAnsi="仿宋"/>
          <w:snapToGrid w:val="0"/>
          <w:color w:val="000000"/>
          <w:kern w:val="0"/>
          <w:sz w:val="32"/>
          <w:szCs w:val="32"/>
        </w:rPr>
        <w:t>的</w:t>
      </w:r>
      <w:r>
        <w:rPr>
          <w:rFonts w:ascii="仿宋" w:eastAsia="仿宋" w:hAnsi="仿宋" w:hint="eastAsia"/>
          <w:snapToGrid w:val="0"/>
          <w:color w:val="000000"/>
          <w:kern w:val="0"/>
          <w:sz w:val="32"/>
          <w:szCs w:val="32"/>
        </w:rPr>
        <w:t>项目</w:t>
      </w:r>
      <w:r>
        <w:rPr>
          <w:rFonts w:ascii="仿宋" w:eastAsia="仿宋" w:hAnsi="仿宋"/>
          <w:snapToGrid w:val="0"/>
          <w:color w:val="000000"/>
          <w:kern w:val="0"/>
          <w:sz w:val="32"/>
          <w:szCs w:val="32"/>
        </w:rPr>
        <w:t>，</w:t>
      </w:r>
      <w:r w:rsidR="00002E08">
        <w:rPr>
          <w:rFonts w:ascii="仿宋" w:eastAsia="仿宋" w:hAnsi="仿宋" w:hint="eastAsia"/>
          <w:snapToGrid w:val="0"/>
          <w:color w:val="000000"/>
          <w:kern w:val="0"/>
          <w:sz w:val="32"/>
          <w:szCs w:val="32"/>
        </w:rPr>
        <w:t>依托</w:t>
      </w:r>
      <w:r>
        <w:rPr>
          <w:rFonts w:ascii="仿宋" w:eastAsia="仿宋" w:hAnsi="仿宋" w:hint="eastAsia"/>
          <w:snapToGrid w:val="0"/>
          <w:color w:val="000000"/>
          <w:kern w:val="0"/>
          <w:sz w:val="32"/>
          <w:szCs w:val="32"/>
        </w:rPr>
        <w:t>单位</w:t>
      </w:r>
      <w:r>
        <w:rPr>
          <w:rFonts w:ascii="仿宋" w:eastAsia="仿宋" w:hAnsi="仿宋"/>
          <w:snapToGrid w:val="0"/>
          <w:color w:val="000000"/>
          <w:kern w:val="0"/>
          <w:sz w:val="32"/>
          <w:szCs w:val="32"/>
        </w:rPr>
        <w:t>应当对已开展工作、经费使用、已购置设备仪器、阶段性成果、知识产权等情况做出书面报告，报</w:t>
      </w:r>
      <w:r w:rsidR="00002E08">
        <w:rPr>
          <w:rFonts w:ascii="仿宋" w:eastAsia="仿宋" w:hAnsi="仿宋" w:hint="eastAsia"/>
          <w:snapToGrid w:val="0"/>
          <w:color w:val="000000"/>
          <w:kern w:val="0"/>
          <w:sz w:val="32"/>
          <w:szCs w:val="32"/>
        </w:rPr>
        <w:t>文化和旅游部科技教育司</w:t>
      </w:r>
      <w:r>
        <w:rPr>
          <w:rFonts w:ascii="仿宋" w:eastAsia="仿宋" w:hAnsi="仿宋"/>
          <w:snapToGrid w:val="0"/>
          <w:color w:val="000000"/>
          <w:kern w:val="0"/>
          <w:sz w:val="32"/>
          <w:szCs w:val="32"/>
        </w:rPr>
        <w:t>核查备案。</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十六、</w:t>
      </w:r>
      <w:r>
        <w:rPr>
          <w:rFonts w:ascii="仿宋" w:eastAsia="仿宋" w:hAnsi="仿宋"/>
          <w:snapToGrid w:val="0"/>
          <w:color w:val="000000"/>
          <w:kern w:val="0"/>
          <w:sz w:val="32"/>
          <w:szCs w:val="32"/>
        </w:rPr>
        <w:t>对不按时上报年度报告材料以及不接受监督检查的</w:t>
      </w:r>
      <w:r>
        <w:rPr>
          <w:rFonts w:ascii="仿宋" w:eastAsia="仿宋" w:hAnsi="仿宋" w:hint="eastAsia"/>
          <w:snapToGrid w:val="0"/>
          <w:color w:val="000000"/>
          <w:kern w:val="0"/>
          <w:sz w:val="32"/>
          <w:szCs w:val="32"/>
        </w:rPr>
        <w:t>项目</w:t>
      </w:r>
      <w:r>
        <w:rPr>
          <w:rFonts w:ascii="仿宋" w:eastAsia="仿宋" w:hAnsi="仿宋"/>
          <w:snapToGrid w:val="0"/>
          <w:color w:val="000000"/>
          <w:kern w:val="0"/>
          <w:sz w:val="32"/>
          <w:szCs w:val="32"/>
        </w:rPr>
        <w:t>，采取缓拨、减拨、停拨经费等措施，要求限期整改。整改不力的</w:t>
      </w:r>
      <w:r>
        <w:rPr>
          <w:rFonts w:ascii="仿宋" w:eastAsia="仿宋" w:hAnsi="仿宋" w:hint="eastAsia"/>
          <w:snapToGrid w:val="0"/>
          <w:color w:val="000000"/>
          <w:kern w:val="0"/>
          <w:sz w:val="32"/>
          <w:szCs w:val="32"/>
        </w:rPr>
        <w:t>项目</w:t>
      </w:r>
      <w:r>
        <w:rPr>
          <w:rFonts w:ascii="仿宋" w:eastAsia="仿宋" w:hAnsi="仿宋"/>
          <w:snapToGrid w:val="0"/>
          <w:color w:val="000000"/>
          <w:kern w:val="0"/>
          <w:sz w:val="32"/>
          <w:szCs w:val="32"/>
        </w:rPr>
        <w:t>，视情节分别给予通报批评、追回已拨付经费、取消参与</w:t>
      </w:r>
      <w:r>
        <w:rPr>
          <w:rFonts w:ascii="仿宋" w:eastAsia="仿宋" w:hAnsi="仿宋" w:hint="eastAsia"/>
          <w:snapToGrid w:val="0"/>
          <w:color w:val="000000"/>
          <w:kern w:val="0"/>
          <w:sz w:val="32"/>
          <w:szCs w:val="32"/>
        </w:rPr>
        <w:t>文化</w:t>
      </w:r>
      <w:r w:rsidR="00002E08">
        <w:rPr>
          <w:rFonts w:ascii="仿宋" w:eastAsia="仿宋" w:hAnsi="仿宋" w:hint="eastAsia"/>
          <w:snapToGrid w:val="0"/>
          <w:color w:val="000000"/>
          <w:kern w:val="0"/>
          <w:sz w:val="32"/>
          <w:szCs w:val="32"/>
        </w:rPr>
        <w:t>和旅游</w:t>
      </w:r>
      <w:r>
        <w:rPr>
          <w:rFonts w:ascii="仿宋" w:eastAsia="仿宋" w:hAnsi="仿宋" w:hint="eastAsia"/>
          <w:snapToGrid w:val="0"/>
          <w:color w:val="000000"/>
          <w:kern w:val="0"/>
          <w:sz w:val="32"/>
          <w:szCs w:val="32"/>
        </w:rPr>
        <w:t>部重点实验室</w:t>
      </w:r>
      <w:r>
        <w:rPr>
          <w:rFonts w:ascii="仿宋" w:eastAsia="仿宋" w:hAnsi="仿宋"/>
          <w:snapToGrid w:val="0"/>
          <w:color w:val="000000"/>
          <w:kern w:val="0"/>
          <w:sz w:val="32"/>
          <w:szCs w:val="32"/>
        </w:rPr>
        <w:t>活动资格等处理。</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十七、项目</w:t>
      </w:r>
      <w:r>
        <w:rPr>
          <w:rFonts w:ascii="仿宋" w:eastAsia="仿宋" w:hAnsi="仿宋"/>
          <w:snapToGrid w:val="0"/>
          <w:color w:val="000000"/>
          <w:kern w:val="0"/>
          <w:sz w:val="32"/>
          <w:szCs w:val="32"/>
        </w:rPr>
        <w:t>负责人弄虚作假、剽窃他人科技成果，一经查出，撤销立项，追回已拨付</w:t>
      </w:r>
      <w:r>
        <w:rPr>
          <w:rFonts w:ascii="仿宋" w:eastAsia="仿宋" w:hAnsi="仿宋" w:hint="eastAsia"/>
          <w:snapToGrid w:val="0"/>
          <w:color w:val="000000"/>
          <w:kern w:val="0"/>
          <w:sz w:val="32"/>
          <w:szCs w:val="32"/>
        </w:rPr>
        <w:t>项目</w:t>
      </w:r>
      <w:r>
        <w:rPr>
          <w:rFonts w:ascii="仿宋" w:eastAsia="仿宋" w:hAnsi="仿宋"/>
          <w:snapToGrid w:val="0"/>
          <w:color w:val="000000"/>
          <w:kern w:val="0"/>
          <w:sz w:val="32"/>
          <w:szCs w:val="32"/>
        </w:rPr>
        <w:t>经费，并向社会公开，五年内不得承担</w:t>
      </w:r>
      <w:r>
        <w:rPr>
          <w:rFonts w:ascii="仿宋" w:eastAsia="仿宋" w:hAnsi="仿宋" w:hint="eastAsia"/>
          <w:snapToGrid w:val="0"/>
          <w:color w:val="000000"/>
          <w:kern w:val="0"/>
          <w:sz w:val="32"/>
          <w:szCs w:val="32"/>
        </w:rPr>
        <w:t>文化</w:t>
      </w:r>
      <w:r w:rsidR="00002E08">
        <w:rPr>
          <w:rFonts w:ascii="仿宋" w:eastAsia="仿宋" w:hAnsi="仿宋" w:hint="eastAsia"/>
          <w:snapToGrid w:val="0"/>
          <w:color w:val="000000"/>
          <w:kern w:val="0"/>
          <w:sz w:val="32"/>
          <w:szCs w:val="32"/>
        </w:rPr>
        <w:t>和旅游</w:t>
      </w:r>
      <w:r>
        <w:rPr>
          <w:rFonts w:ascii="仿宋" w:eastAsia="仿宋" w:hAnsi="仿宋" w:hint="eastAsia"/>
          <w:snapToGrid w:val="0"/>
          <w:color w:val="000000"/>
          <w:kern w:val="0"/>
          <w:sz w:val="32"/>
          <w:szCs w:val="32"/>
        </w:rPr>
        <w:t>部项目</w:t>
      </w:r>
      <w:r>
        <w:rPr>
          <w:rFonts w:ascii="仿宋" w:eastAsia="仿宋" w:hAnsi="仿宋"/>
          <w:snapToGrid w:val="0"/>
          <w:color w:val="000000"/>
          <w:kern w:val="0"/>
          <w:sz w:val="32"/>
          <w:szCs w:val="32"/>
        </w:rPr>
        <w:t>。</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十八、</w:t>
      </w:r>
      <w:r>
        <w:rPr>
          <w:rFonts w:ascii="仿宋" w:eastAsia="仿宋" w:hAnsi="仿宋"/>
          <w:snapToGrid w:val="0"/>
          <w:color w:val="000000"/>
          <w:kern w:val="0"/>
          <w:sz w:val="32"/>
          <w:szCs w:val="32"/>
        </w:rPr>
        <w:t>项目</w:t>
      </w:r>
      <w:r>
        <w:rPr>
          <w:rFonts w:ascii="仿宋" w:eastAsia="仿宋" w:hAnsi="仿宋" w:hint="eastAsia"/>
          <w:snapToGrid w:val="0"/>
          <w:color w:val="000000"/>
          <w:kern w:val="0"/>
          <w:sz w:val="32"/>
          <w:szCs w:val="32"/>
        </w:rPr>
        <w:t>按任务书要求完成后，应在三个月之内向</w:t>
      </w:r>
      <w:r w:rsidR="00002E08">
        <w:rPr>
          <w:rFonts w:ascii="仿宋" w:eastAsia="仿宋" w:hAnsi="仿宋" w:hint="eastAsia"/>
          <w:snapToGrid w:val="0"/>
          <w:color w:val="000000"/>
          <w:kern w:val="0"/>
          <w:sz w:val="32"/>
          <w:szCs w:val="32"/>
        </w:rPr>
        <w:t>文化和旅游部科技教育司</w:t>
      </w:r>
      <w:r>
        <w:rPr>
          <w:rFonts w:ascii="仿宋" w:eastAsia="仿宋" w:hAnsi="仿宋" w:hint="eastAsia"/>
          <w:snapToGrid w:val="0"/>
          <w:color w:val="000000"/>
          <w:kern w:val="0"/>
          <w:sz w:val="32"/>
          <w:szCs w:val="32"/>
        </w:rPr>
        <w:t>提出书面结项申请，并提交项目的结项报告和全套研究资料。逾期未提交的，</w:t>
      </w:r>
      <w:r w:rsidR="00002E08">
        <w:rPr>
          <w:rFonts w:ascii="仿宋" w:eastAsia="仿宋" w:hAnsi="仿宋" w:hint="eastAsia"/>
          <w:snapToGrid w:val="0"/>
          <w:color w:val="000000"/>
          <w:kern w:val="0"/>
          <w:sz w:val="32"/>
          <w:szCs w:val="32"/>
        </w:rPr>
        <w:t>文化和旅游部科技教育司</w:t>
      </w:r>
      <w:r>
        <w:rPr>
          <w:rFonts w:ascii="仿宋" w:eastAsia="仿宋" w:hAnsi="仿宋" w:hint="eastAsia"/>
          <w:snapToGrid w:val="0"/>
          <w:color w:val="000000"/>
          <w:kern w:val="0"/>
          <w:sz w:val="32"/>
          <w:szCs w:val="32"/>
        </w:rPr>
        <w:t>将视情节通报批评。</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十九、</w:t>
      </w:r>
      <w:r>
        <w:rPr>
          <w:rFonts w:ascii="仿宋" w:eastAsia="仿宋" w:hAnsi="仿宋"/>
          <w:snapToGrid w:val="0"/>
          <w:color w:val="000000"/>
          <w:kern w:val="0"/>
          <w:sz w:val="32"/>
          <w:szCs w:val="32"/>
        </w:rPr>
        <w:t>项目</w:t>
      </w:r>
      <w:r>
        <w:rPr>
          <w:rFonts w:ascii="仿宋" w:eastAsia="仿宋" w:hAnsi="仿宋" w:hint="eastAsia"/>
          <w:snapToGrid w:val="0"/>
          <w:color w:val="000000"/>
          <w:kern w:val="0"/>
          <w:sz w:val="32"/>
          <w:szCs w:val="32"/>
        </w:rPr>
        <w:t>因故不能按期完成的，</w:t>
      </w:r>
      <w:r>
        <w:rPr>
          <w:rFonts w:ascii="仿宋" w:eastAsia="仿宋" w:hAnsi="仿宋"/>
          <w:snapToGrid w:val="0"/>
          <w:color w:val="000000"/>
          <w:kern w:val="0"/>
          <w:sz w:val="32"/>
          <w:szCs w:val="32"/>
        </w:rPr>
        <w:t>项目</w:t>
      </w:r>
      <w:r>
        <w:rPr>
          <w:rFonts w:ascii="仿宋" w:eastAsia="仿宋" w:hAnsi="仿宋" w:hint="eastAsia"/>
          <w:snapToGrid w:val="0"/>
          <w:color w:val="000000"/>
          <w:kern w:val="0"/>
          <w:sz w:val="32"/>
          <w:szCs w:val="32"/>
        </w:rPr>
        <w:t>承担单位应提前三个月申请延期，经</w:t>
      </w:r>
      <w:r w:rsidR="00002E08">
        <w:rPr>
          <w:rFonts w:ascii="仿宋" w:eastAsia="仿宋" w:hAnsi="仿宋" w:hint="eastAsia"/>
          <w:snapToGrid w:val="0"/>
          <w:color w:val="000000"/>
          <w:kern w:val="0"/>
          <w:sz w:val="32"/>
          <w:szCs w:val="32"/>
        </w:rPr>
        <w:t>文化和旅游部科技教育司</w:t>
      </w:r>
      <w:r>
        <w:rPr>
          <w:rFonts w:ascii="仿宋" w:eastAsia="仿宋" w:hAnsi="仿宋" w:hint="eastAsia"/>
          <w:snapToGrid w:val="0"/>
          <w:color w:val="000000"/>
          <w:kern w:val="0"/>
          <w:sz w:val="32"/>
          <w:szCs w:val="32"/>
        </w:rPr>
        <w:t>批准后执行。</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二十、项目</w:t>
      </w:r>
      <w:r w:rsidR="00002E08">
        <w:rPr>
          <w:rFonts w:ascii="仿宋" w:eastAsia="仿宋" w:hAnsi="仿宋" w:hint="eastAsia"/>
          <w:snapToGrid w:val="0"/>
          <w:color w:val="000000"/>
          <w:kern w:val="0"/>
          <w:sz w:val="32"/>
          <w:szCs w:val="32"/>
        </w:rPr>
        <w:t>验收</w:t>
      </w:r>
      <w:r>
        <w:rPr>
          <w:rFonts w:ascii="仿宋" w:eastAsia="仿宋" w:hAnsi="仿宋" w:hint="eastAsia"/>
          <w:snapToGrid w:val="0"/>
          <w:color w:val="000000"/>
          <w:kern w:val="0"/>
          <w:sz w:val="32"/>
          <w:szCs w:val="32"/>
        </w:rPr>
        <w:t>结项工作由</w:t>
      </w:r>
      <w:r w:rsidR="00002E08">
        <w:rPr>
          <w:rFonts w:ascii="仿宋" w:eastAsia="仿宋" w:hAnsi="仿宋" w:hint="eastAsia"/>
          <w:snapToGrid w:val="0"/>
          <w:color w:val="000000"/>
          <w:kern w:val="0"/>
          <w:sz w:val="32"/>
          <w:szCs w:val="32"/>
        </w:rPr>
        <w:t>文化和旅游部科技教育司</w:t>
      </w:r>
      <w:r>
        <w:rPr>
          <w:rFonts w:ascii="仿宋" w:eastAsia="仿宋" w:hAnsi="仿宋" w:hint="eastAsia"/>
          <w:snapToGrid w:val="0"/>
          <w:color w:val="000000"/>
          <w:kern w:val="0"/>
          <w:sz w:val="32"/>
          <w:szCs w:val="32"/>
        </w:rPr>
        <w:t>组织，形式分为：会议审查，</w:t>
      </w:r>
      <w:r w:rsidR="00002E08">
        <w:rPr>
          <w:rFonts w:ascii="仿宋" w:eastAsia="仿宋" w:hAnsi="仿宋" w:hint="eastAsia"/>
          <w:snapToGrid w:val="0"/>
          <w:color w:val="000000"/>
          <w:kern w:val="0"/>
          <w:sz w:val="32"/>
          <w:szCs w:val="32"/>
        </w:rPr>
        <w:t>实地考核。</w:t>
      </w:r>
      <w:r>
        <w:rPr>
          <w:rFonts w:ascii="仿宋" w:eastAsia="仿宋" w:hAnsi="仿宋" w:hint="eastAsia"/>
          <w:snapToGrid w:val="0"/>
          <w:color w:val="000000"/>
          <w:kern w:val="0"/>
          <w:sz w:val="32"/>
          <w:szCs w:val="32"/>
        </w:rPr>
        <w:t>根据</w:t>
      </w:r>
      <w:r>
        <w:rPr>
          <w:rFonts w:ascii="仿宋" w:eastAsia="仿宋" w:hAnsi="仿宋"/>
          <w:snapToGrid w:val="0"/>
          <w:color w:val="000000"/>
          <w:kern w:val="0"/>
          <w:sz w:val="32"/>
          <w:szCs w:val="32"/>
        </w:rPr>
        <w:t>项目</w:t>
      </w:r>
      <w:r w:rsidR="00002E08">
        <w:rPr>
          <w:rFonts w:ascii="仿宋" w:eastAsia="仿宋" w:hAnsi="仿宋" w:hint="eastAsia"/>
          <w:snapToGrid w:val="0"/>
          <w:color w:val="000000"/>
          <w:kern w:val="0"/>
          <w:sz w:val="32"/>
          <w:szCs w:val="32"/>
        </w:rPr>
        <w:t>实际情况择一使用</w:t>
      </w:r>
      <w:r>
        <w:rPr>
          <w:rFonts w:ascii="仿宋" w:eastAsia="仿宋" w:hAnsi="仿宋" w:hint="eastAsia"/>
          <w:snapToGrid w:val="0"/>
          <w:color w:val="000000"/>
          <w:kern w:val="0"/>
          <w:sz w:val="32"/>
          <w:szCs w:val="32"/>
        </w:rPr>
        <w:t>。</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二十一、结项结论分为通过、不通过两种：</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（一）</w:t>
      </w:r>
      <w:r>
        <w:rPr>
          <w:rFonts w:ascii="仿宋" w:eastAsia="仿宋" w:hAnsi="仿宋"/>
          <w:snapToGrid w:val="0"/>
          <w:color w:val="000000"/>
          <w:kern w:val="0"/>
          <w:sz w:val="32"/>
          <w:szCs w:val="32"/>
        </w:rPr>
        <w:t>项目</w:t>
      </w:r>
      <w:r>
        <w:rPr>
          <w:rFonts w:ascii="仿宋" w:eastAsia="仿宋" w:hAnsi="仿宋" w:hint="eastAsia"/>
          <w:snapToGrid w:val="0"/>
          <w:color w:val="000000"/>
          <w:kern w:val="0"/>
          <w:sz w:val="32"/>
          <w:szCs w:val="32"/>
        </w:rPr>
        <w:t>计划目标和任务已按照考核目标要求完成，</w:t>
      </w:r>
      <w:r>
        <w:rPr>
          <w:rFonts w:ascii="仿宋" w:eastAsia="仿宋" w:hAnsi="仿宋" w:hint="eastAsia"/>
          <w:snapToGrid w:val="0"/>
          <w:color w:val="000000"/>
          <w:kern w:val="0"/>
          <w:sz w:val="32"/>
          <w:szCs w:val="32"/>
        </w:rPr>
        <w:lastRenderedPageBreak/>
        <w:t>经费使用合理，为通过结项。</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（二）凡具有下列情况的，为不通过结项：</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1.</w:t>
      </w:r>
      <w:r>
        <w:rPr>
          <w:rFonts w:ascii="仿宋" w:eastAsia="仿宋" w:hAnsi="仿宋"/>
          <w:snapToGrid w:val="0"/>
          <w:color w:val="000000"/>
          <w:kern w:val="0"/>
          <w:sz w:val="32"/>
          <w:szCs w:val="32"/>
        </w:rPr>
        <w:t>项目</w:t>
      </w:r>
      <w:r>
        <w:rPr>
          <w:rFonts w:ascii="仿宋" w:eastAsia="仿宋" w:hAnsi="仿宋" w:hint="eastAsia"/>
          <w:snapToGrid w:val="0"/>
          <w:color w:val="000000"/>
          <w:kern w:val="0"/>
          <w:sz w:val="32"/>
          <w:szCs w:val="32"/>
        </w:rPr>
        <w:t>的目标任务完成不到85%的；</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2.所提供的结项文件、资料、数据不真实，存在弄虚作假；</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3.未经批准，</w:t>
      </w:r>
      <w:r>
        <w:rPr>
          <w:rFonts w:ascii="仿宋" w:eastAsia="仿宋" w:hAnsi="仿宋"/>
          <w:snapToGrid w:val="0"/>
          <w:color w:val="000000"/>
          <w:kern w:val="0"/>
          <w:sz w:val="32"/>
          <w:szCs w:val="32"/>
        </w:rPr>
        <w:t>项目</w:t>
      </w:r>
      <w:r>
        <w:rPr>
          <w:rFonts w:ascii="仿宋" w:eastAsia="仿宋" w:hAnsi="仿宋" w:hint="eastAsia"/>
          <w:snapToGrid w:val="0"/>
          <w:color w:val="000000"/>
          <w:kern w:val="0"/>
          <w:sz w:val="32"/>
          <w:szCs w:val="32"/>
        </w:rPr>
        <w:t>承担单位、</w:t>
      </w:r>
      <w:r>
        <w:rPr>
          <w:rFonts w:ascii="仿宋" w:eastAsia="仿宋" w:hAnsi="仿宋"/>
          <w:snapToGrid w:val="0"/>
          <w:color w:val="000000"/>
          <w:kern w:val="0"/>
          <w:sz w:val="32"/>
          <w:szCs w:val="32"/>
        </w:rPr>
        <w:t>项目</w:t>
      </w:r>
      <w:r>
        <w:rPr>
          <w:rFonts w:ascii="仿宋" w:eastAsia="仿宋" w:hAnsi="仿宋" w:hint="eastAsia"/>
          <w:snapToGrid w:val="0"/>
          <w:color w:val="000000"/>
          <w:kern w:val="0"/>
          <w:sz w:val="32"/>
          <w:szCs w:val="32"/>
        </w:rPr>
        <w:t>负责人、考核目标、研究内容等发生变更；</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4.超过计划任务书规定的执行期半年以上未完成，并且事先未做出书面申请和说明；</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5.项目经费使用存在严重问题。</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二十二、</w:t>
      </w:r>
      <w:r w:rsidR="00002E08">
        <w:rPr>
          <w:rFonts w:ascii="仿宋" w:eastAsia="仿宋" w:hAnsi="仿宋" w:hint="eastAsia"/>
          <w:snapToGrid w:val="0"/>
          <w:color w:val="000000"/>
          <w:kern w:val="0"/>
          <w:sz w:val="32"/>
          <w:szCs w:val="32"/>
        </w:rPr>
        <w:t>实验室</w:t>
      </w:r>
      <w:r>
        <w:rPr>
          <w:rFonts w:ascii="仿宋" w:eastAsia="仿宋" w:hAnsi="仿宋"/>
          <w:snapToGrid w:val="0"/>
          <w:color w:val="000000"/>
          <w:kern w:val="0"/>
          <w:sz w:val="32"/>
          <w:szCs w:val="32"/>
        </w:rPr>
        <w:t>要加强知识产权管理，严格执行国家知识产权管理工作的规定。项目</w:t>
      </w:r>
      <w:r>
        <w:rPr>
          <w:rFonts w:ascii="仿宋" w:eastAsia="仿宋" w:hAnsi="仿宋" w:hint="eastAsia"/>
          <w:snapToGrid w:val="0"/>
          <w:color w:val="000000"/>
          <w:kern w:val="0"/>
          <w:sz w:val="32"/>
          <w:szCs w:val="32"/>
        </w:rPr>
        <w:t>实施</w:t>
      </w:r>
      <w:r>
        <w:rPr>
          <w:rFonts w:ascii="仿宋" w:eastAsia="仿宋" w:hAnsi="仿宋"/>
          <w:snapToGrid w:val="0"/>
          <w:color w:val="000000"/>
          <w:kern w:val="0"/>
          <w:sz w:val="32"/>
          <w:szCs w:val="32"/>
        </w:rPr>
        <w:t>过程中形成的无形资产，由</w:t>
      </w:r>
      <w:r>
        <w:rPr>
          <w:rFonts w:ascii="仿宋" w:eastAsia="仿宋" w:hAnsi="仿宋" w:hint="eastAsia"/>
          <w:snapToGrid w:val="0"/>
          <w:color w:val="000000"/>
          <w:kern w:val="0"/>
          <w:sz w:val="32"/>
          <w:szCs w:val="32"/>
        </w:rPr>
        <w:t>项目</w:t>
      </w:r>
      <w:r w:rsidR="00002E08">
        <w:rPr>
          <w:rFonts w:ascii="仿宋" w:eastAsia="仿宋" w:hAnsi="仿宋" w:hint="eastAsia"/>
          <w:snapToGrid w:val="0"/>
          <w:color w:val="000000"/>
          <w:kern w:val="0"/>
          <w:sz w:val="32"/>
          <w:szCs w:val="32"/>
        </w:rPr>
        <w:t>实验室</w:t>
      </w:r>
      <w:r>
        <w:rPr>
          <w:rFonts w:ascii="仿宋" w:eastAsia="仿宋" w:hAnsi="仿宋"/>
          <w:snapToGrid w:val="0"/>
          <w:color w:val="000000"/>
          <w:kern w:val="0"/>
          <w:sz w:val="32"/>
          <w:szCs w:val="32"/>
        </w:rPr>
        <w:t>负责管理和使用。项目研究成果转化及无形资产使用产生的经济效益按国家有关规定执行。</w:t>
      </w:r>
    </w:p>
    <w:p w:rsidR="00CA60D8" w:rsidRDefault="00147D6E">
      <w:pPr>
        <w:adjustRightInd w:val="0"/>
        <w:snapToGrid w:val="0"/>
        <w:spacing w:line="360" w:lineRule="auto"/>
        <w:ind w:firstLineChars="200" w:firstLine="640"/>
        <w:rPr>
          <w:rFonts w:ascii="仿宋" w:eastAsia="仿宋" w:hAnsi="仿宋"/>
          <w:snapToGrid w:val="0"/>
          <w:color w:val="000000"/>
          <w:kern w:val="0"/>
          <w:sz w:val="32"/>
          <w:szCs w:val="32"/>
        </w:rPr>
      </w:pPr>
      <w:r>
        <w:rPr>
          <w:rFonts w:ascii="仿宋" w:eastAsia="仿宋" w:hAnsi="仿宋" w:hint="eastAsia"/>
          <w:snapToGrid w:val="0"/>
          <w:color w:val="000000"/>
          <w:kern w:val="0"/>
          <w:sz w:val="32"/>
          <w:szCs w:val="32"/>
        </w:rPr>
        <w:t>二十三、项目</w:t>
      </w:r>
      <w:r>
        <w:rPr>
          <w:rFonts w:ascii="仿宋" w:eastAsia="仿宋" w:hAnsi="仿宋"/>
          <w:snapToGrid w:val="0"/>
          <w:color w:val="000000"/>
          <w:kern w:val="0"/>
          <w:sz w:val="32"/>
          <w:szCs w:val="32"/>
        </w:rPr>
        <w:t>经费购置或试制的固定资产属于国有资产，</w:t>
      </w:r>
      <w:r>
        <w:rPr>
          <w:rFonts w:ascii="仿宋" w:eastAsia="仿宋" w:hAnsi="仿宋" w:hint="eastAsia"/>
          <w:snapToGrid w:val="0"/>
          <w:color w:val="000000"/>
          <w:kern w:val="0"/>
          <w:sz w:val="32"/>
          <w:szCs w:val="32"/>
        </w:rPr>
        <w:t>资产的管理按照国家有关规定执行。</w:t>
      </w:r>
    </w:p>
    <w:sectPr w:rsidR="00CA60D8" w:rsidSect="00CA60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3E4" w:rsidRDefault="002933E4" w:rsidP="002A7D36">
      <w:r>
        <w:separator/>
      </w:r>
    </w:p>
  </w:endnote>
  <w:endnote w:type="continuationSeparator" w:id="0">
    <w:p w:rsidR="002933E4" w:rsidRDefault="002933E4" w:rsidP="002A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3E4" w:rsidRDefault="002933E4" w:rsidP="002A7D36">
      <w:r>
        <w:separator/>
      </w:r>
    </w:p>
  </w:footnote>
  <w:footnote w:type="continuationSeparator" w:id="0">
    <w:p w:rsidR="002933E4" w:rsidRDefault="002933E4" w:rsidP="002A7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5073"/>
    <w:rsid w:val="00002E08"/>
    <w:rsid w:val="000716B9"/>
    <w:rsid w:val="000726F1"/>
    <w:rsid w:val="000A2028"/>
    <w:rsid w:val="000A2381"/>
    <w:rsid w:val="000C2A3B"/>
    <w:rsid w:val="00101579"/>
    <w:rsid w:val="00105C87"/>
    <w:rsid w:val="001104FB"/>
    <w:rsid w:val="00147D6E"/>
    <w:rsid w:val="001728B4"/>
    <w:rsid w:val="00173DC6"/>
    <w:rsid w:val="00175B0A"/>
    <w:rsid w:val="001868AA"/>
    <w:rsid w:val="001A111A"/>
    <w:rsid w:val="001D7F13"/>
    <w:rsid w:val="001E0FF8"/>
    <w:rsid w:val="001E1D89"/>
    <w:rsid w:val="001F42C3"/>
    <w:rsid w:val="00220432"/>
    <w:rsid w:val="00230A71"/>
    <w:rsid w:val="00240FBF"/>
    <w:rsid w:val="00257B29"/>
    <w:rsid w:val="002763F1"/>
    <w:rsid w:val="002933E4"/>
    <w:rsid w:val="002A7D36"/>
    <w:rsid w:val="002E6268"/>
    <w:rsid w:val="002F6EE9"/>
    <w:rsid w:val="00307887"/>
    <w:rsid w:val="00326459"/>
    <w:rsid w:val="00332149"/>
    <w:rsid w:val="00365B5E"/>
    <w:rsid w:val="0037127A"/>
    <w:rsid w:val="00415B80"/>
    <w:rsid w:val="00426413"/>
    <w:rsid w:val="004568AC"/>
    <w:rsid w:val="004739D4"/>
    <w:rsid w:val="004B0CFE"/>
    <w:rsid w:val="004D6A11"/>
    <w:rsid w:val="004E7CFB"/>
    <w:rsid w:val="004F4DDC"/>
    <w:rsid w:val="004F7B28"/>
    <w:rsid w:val="00501F20"/>
    <w:rsid w:val="0051276B"/>
    <w:rsid w:val="005358F7"/>
    <w:rsid w:val="00553665"/>
    <w:rsid w:val="00583EFC"/>
    <w:rsid w:val="00592EBD"/>
    <w:rsid w:val="005B1B95"/>
    <w:rsid w:val="005B3D52"/>
    <w:rsid w:val="005C3D21"/>
    <w:rsid w:val="005D25AE"/>
    <w:rsid w:val="005F2C4B"/>
    <w:rsid w:val="005F665E"/>
    <w:rsid w:val="006536E1"/>
    <w:rsid w:val="00680EF4"/>
    <w:rsid w:val="006810A6"/>
    <w:rsid w:val="006C4911"/>
    <w:rsid w:val="006E596D"/>
    <w:rsid w:val="007053FA"/>
    <w:rsid w:val="00727873"/>
    <w:rsid w:val="007A1B8C"/>
    <w:rsid w:val="007B17CD"/>
    <w:rsid w:val="00805663"/>
    <w:rsid w:val="00836D30"/>
    <w:rsid w:val="008437D2"/>
    <w:rsid w:val="00870981"/>
    <w:rsid w:val="00894689"/>
    <w:rsid w:val="008B51ED"/>
    <w:rsid w:val="008D40CD"/>
    <w:rsid w:val="008E05C5"/>
    <w:rsid w:val="008E5EB7"/>
    <w:rsid w:val="00945FAC"/>
    <w:rsid w:val="00947D9B"/>
    <w:rsid w:val="00962C1D"/>
    <w:rsid w:val="00983BD0"/>
    <w:rsid w:val="0099390F"/>
    <w:rsid w:val="009B584F"/>
    <w:rsid w:val="009D6F80"/>
    <w:rsid w:val="009F1445"/>
    <w:rsid w:val="00A01BB0"/>
    <w:rsid w:val="00A26D66"/>
    <w:rsid w:val="00A4159F"/>
    <w:rsid w:val="00A91044"/>
    <w:rsid w:val="00AE7188"/>
    <w:rsid w:val="00B56DF7"/>
    <w:rsid w:val="00B9081A"/>
    <w:rsid w:val="00B95AB2"/>
    <w:rsid w:val="00BB52CB"/>
    <w:rsid w:val="00BE31AA"/>
    <w:rsid w:val="00BF35AB"/>
    <w:rsid w:val="00C21C2C"/>
    <w:rsid w:val="00C479B7"/>
    <w:rsid w:val="00C70567"/>
    <w:rsid w:val="00C90AC2"/>
    <w:rsid w:val="00C916A5"/>
    <w:rsid w:val="00CA45DD"/>
    <w:rsid w:val="00CA5073"/>
    <w:rsid w:val="00CA60D8"/>
    <w:rsid w:val="00CB7C65"/>
    <w:rsid w:val="00CE18B9"/>
    <w:rsid w:val="00D8397A"/>
    <w:rsid w:val="00D962D5"/>
    <w:rsid w:val="00DA49FA"/>
    <w:rsid w:val="00DD2530"/>
    <w:rsid w:val="00DE766A"/>
    <w:rsid w:val="00E167BF"/>
    <w:rsid w:val="00E2304E"/>
    <w:rsid w:val="00E719CB"/>
    <w:rsid w:val="00EB7F88"/>
    <w:rsid w:val="00F17AC6"/>
    <w:rsid w:val="00F17C7C"/>
    <w:rsid w:val="00F260C9"/>
    <w:rsid w:val="00F45DB9"/>
    <w:rsid w:val="00F8181E"/>
    <w:rsid w:val="00FA3B08"/>
    <w:rsid w:val="00FA7271"/>
    <w:rsid w:val="05F73176"/>
    <w:rsid w:val="182B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60D8"/>
    <w:pPr>
      <w:tabs>
        <w:tab w:val="center" w:pos="4153"/>
        <w:tab w:val="right" w:pos="8306"/>
      </w:tabs>
      <w:snapToGrid w:val="0"/>
      <w:jc w:val="left"/>
    </w:pPr>
    <w:rPr>
      <w:sz w:val="18"/>
      <w:szCs w:val="18"/>
    </w:rPr>
  </w:style>
  <w:style w:type="paragraph" w:styleId="a4">
    <w:name w:val="header"/>
    <w:basedOn w:val="a"/>
    <w:link w:val="Char0"/>
    <w:uiPriority w:val="99"/>
    <w:unhideWhenUsed/>
    <w:rsid w:val="00CA60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A60D8"/>
    <w:rPr>
      <w:kern w:val="2"/>
      <w:sz w:val="18"/>
      <w:szCs w:val="18"/>
    </w:rPr>
  </w:style>
  <w:style w:type="character" w:customStyle="1" w:styleId="Char">
    <w:name w:val="页脚 Char"/>
    <w:basedOn w:val="a0"/>
    <w:link w:val="a3"/>
    <w:uiPriority w:val="99"/>
    <w:semiHidden/>
    <w:rsid w:val="00CA60D8"/>
    <w:rPr>
      <w:kern w:val="2"/>
      <w:sz w:val="18"/>
      <w:szCs w:val="18"/>
    </w:rPr>
  </w:style>
  <w:style w:type="paragraph" w:customStyle="1" w:styleId="indent">
    <w:name w:val="indent"/>
    <w:basedOn w:val="a"/>
    <w:rsid w:val="00CA60D8"/>
    <w:pPr>
      <w:widowControl/>
      <w:spacing w:before="100" w:beforeAutospacing="1" w:after="100" w:afterAutospacing="1" w:line="480" w:lineRule="auto"/>
      <w:ind w:firstLine="480"/>
      <w:jc w:val="left"/>
    </w:pPr>
    <w:rPr>
      <w:rFonts w:ascii="宋体" w:hAnsi="宋体" w:cs="宋体"/>
      <w:kern w:val="0"/>
      <w:sz w:val="24"/>
    </w:rPr>
  </w:style>
  <w:style w:type="paragraph" w:styleId="a5">
    <w:name w:val="Balloon Text"/>
    <w:basedOn w:val="a"/>
    <w:link w:val="Char1"/>
    <w:uiPriority w:val="99"/>
    <w:semiHidden/>
    <w:unhideWhenUsed/>
    <w:rsid w:val="008E05C5"/>
    <w:rPr>
      <w:sz w:val="18"/>
      <w:szCs w:val="18"/>
    </w:rPr>
  </w:style>
  <w:style w:type="character" w:customStyle="1" w:styleId="Char1">
    <w:name w:val="批注框文本 Char"/>
    <w:basedOn w:val="a0"/>
    <w:link w:val="a5"/>
    <w:uiPriority w:val="99"/>
    <w:semiHidden/>
    <w:rsid w:val="008E05C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1655</Words>
  <Characters>53</Characters>
  <Application>Microsoft Office Word</Application>
  <DocSecurity>0</DocSecurity>
  <Lines>1</Lines>
  <Paragraphs>3</Paragraphs>
  <ScaleCrop>false</ScaleCrop>
  <Company>芳向电脑工作室</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国家文化科技提升计划管理办法（试行）</dc:title>
  <dc:creator>张芳向 Netboy</dc:creator>
  <cp:lastModifiedBy>WIN7</cp:lastModifiedBy>
  <cp:revision>32</cp:revision>
  <cp:lastPrinted>2019-10-31T08:43:00Z</cp:lastPrinted>
  <dcterms:created xsi:type="dcterms:W3CDTF">2017-03-08T08:33:00Z</dcterms:created>
  <dcterms:modified xsi:type="dcterms:W3CDTF">2019-10-31T08:49:00Z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