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Ansi="Calibri" w:eastAsia="黑体" w:cs="宋体"/>
          <w:color w:val="000000"/>
          <w:sz w:val="36"/>
          <w:szCs w:val="30"/>
        </w:rPr>
      </w:pPr>
      <w:r>
        <w:rPr>
          <w:rFonts w:hint="eastAsia" w:hAnsi="Calibri" w:eastAsia="黑体" w:cs="宋体"/>
          <w:color w:val="000000"/>
          <w:sz w:val="36"/>
          <w:szCs w:val="30"/>
        </w:rPr>
        <w:t>西域治理文化遗产阐发与传承技术文化和旅游部重点实验室简介</w:t>
      </w:r>
    </w:p>
    <w:p>
      <w:pPr>
        <w:shd w:val="clear" w:color="auto" w:fill="FFFFFF"/>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一、实验室主要信息</w:t>
      </w:r>
    </w:p>
    <w:p>
      <w:pPr>
        <w:pStyle w:val="7"/>
        <w:spacing w:beforeLines="50" w:afterLines="5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）实验室名称：西域治理文化遗产阐发与传承技</w:t>
      </w:r>
      <w:r>
        <w:rPr>
          <w:rFonts w:hint="eastAsia" w:ascii="仿宋_GB2312" w:hAnsi="仿宋_GB2312" w:eastAsia="仿宋_GB2312" w:cs="仿宋_GB2312"/>
          <w:color w:val="000000"/>
          <w:sz w:val="32"/>
          <w:szCs w:val="32"/>
          <w:lang w:eastAsia="zh-CN"/>
        </w:rPr>
        <w:t>术</w:t>
      </w:r>
      <w:r>
        <w:rPr>
          <w:rFonts w:hint="eastAsia" w:ascii="仿宋_GB2312" w:hAnsi="仿宋_GB2312" w:eastAsia="仿宋_GB2312" w:cs="仿宋_GB2312"/>
          <w:color w:val="000000"/>
          <w:sz w:val="32"/>
          <w:szCs w:val="32"/>
        </w:rPr>
        <w:t>文化和旅游部重点实验室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新疆维吾尔自治区文博院</w:t>
      </w:r>
      <w:r>
        <w:rPr>
          <w:rFonts w:hint="eastAsia" w:ascii="仿宋_GB2312" w:hAnsi="仿宋_GB2312" w:eastAsia="仿宋_GB2312" w:cs="仿宋_GB2312"/>
          <w:color w:val="000000"/>
          <w:sz w:val="32"/>
          <w:szCs w:val="32"/>
          <w:lang w:eastAsia="zh-CN"/>
        </w:rPr>
        <w:t>）</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（二）英文名称：Key Laboratory of “Explaining and Inheriting Technology of the Cultural Heritage of the National Governance in Western Regions”, Ministry of Culture and Tourism</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（三）地址：新疆乌鲁木齐市沙依巴克区友好北路167号</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（四）依托单位名称：新疆维吾尔自治区文博院</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（五）实验室主任:于志勇；副主任：李文瑛</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（六）学术委员会主任：陈凌 </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（七）联系人：叶梅</w:t>
      </w:r>
    </w:p>
    <w:p>
      <w:pPr>
        <w:shd w:val="clear" w:color="auto" w:fill="FFFFFF"/>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（八）联系方式：</w:t>
      </w:r>
    </w:p>
    <w:p>
      <w:pPr>
        <w:shd w:val="clear" w:color="auto" w:fill="FFFFFF"/>
        <w:spacing w:beforeLines="50" w:afterLines="50" w:line="560" w:lineRule="exact"/>
        <w:ind w:firstLine="707" w:firstLineChars="22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固定电话：0991-5515937</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传真：0991-5515937</w:t>
      </w:r>
    </w:p>
    <w:p>
      <w:pPr>
        <w:pStyle w:val="7"/>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邮箱：353993676@qq.com</w:t>
      </w:r>
    </w:p>
    <w:p>
      <w:pPr>
        <w:shd w:val="clear" w:color="auto" w:fill="FFFFFF"/>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二、实验室主要情况</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西域治理文化遗产阐发与传承技术文化和旅游部重点实验室</w:t>
      </w:r>
      <w:r>
        <w:rPr>
          <w:rFonts w:hint="eastAsia" w:ascii="仿宋_GB2312" w:hAnsi="仿宋_GB2312" w:eastAsia="仿宋_GB2312" w:cs="仿宋_GB2312"/>
          <w:color w:val="auto"/>
          <w:sz w:val="32"/>
          <w:szCs w:val="32"/>
        </w:rPr>
        <w:t>于2021年5月由文化和旅游部批准成立，依托</w:t>
      </w:r>
      <w:r>
        <w:rPr>
          <w:rFonts w:hint="eastAsia" w:ascii="仿宋_GB2312" w:hAnsi="仿宋_GB2312" w:eastAsia="仿宋_GB2312" w:cs="仿宋_GB2312"/>
          <w:color w:val="000000"/>
          <w:kern w:val="0"/>
          <w:sz w:val="32"/>
          <w:szCs w:val="32"/>
        </w:rPr>
        <w:t>新疆维吾尔自治区文博院</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实验室</w:t>
      </w:r>
      <w:r>
        <w:rPr>
          <w:rFonts w:hint="eastAsia" w:ascii="仿宋_GB2312" w:hAnsi="仿宋_GB2312" w:eastAsia="仿宋_GB2312" w:cs="仿宋_GB2312"/>
          <w:color w:val="000000"/>
          <w:sz w:val="32"/>
          <w:szCs w:val="32"/>
        </w:rPr>
        <w:t>在全区文物考古研究、保护维修、展示利用、文创研发等方面，探索西域治理文化遗产阐发、西域治理文化遗产传承服务技术创新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一方面</w:t>
      </w:r>
      <w:r>
        <w:rPr>
          <w:rFonts w:hint="eastAsia" w:ascii="仿宋_GB2312" w:hAnsi="仿宋_GB2312" w:eastAsia="仿宋_GB2312" w:cs="仿宋_GB2312"/>
          <w:color w:val="000000"/>
          <w:sz w:val="32"/>
          <w:szCs w:val="32"/>
          <w:lang w:eastAsia="zh-CN"/>
        </w:rPr>
        <w:t>研究</w:t>
      </w:r>
      <w:r>
        <w:rPr>
          <w:rFonts w:hint="eastAsia" w:ascii="仿宋_GB2312" w:hAnsi="仿宋_GB2312" w:eastAsia="仿宋_GB2312" w:cs="仿宋_GB2312"/>
          <w:color w:val="000000"/>
          <w:sz w:val="32"/>
          <w:szCs w:val="32"/>
        </w:rPr>
        <w:t>构建西域治理文化遗产体系，从中提炼、阐明西域治理过程中，中央军政管理、经济开发、民族融合、文化交流、备边足戍的精神内核，并将其系统化、条理化，通过现代技术转变为数字化、可视化的展示系统，促进新疆历史文化教育展示，增强文化自信、建设文化强国，增进中华文化认同，铸牢中华民族共同体意识，维护祖国统一和边疆稳定，参与“一带一路”倡议的文化展示；另一方面</w:t>
      </w:r>
      <w:r>
        <w:rPr>
          <w:rFonts w:hint="eastAsia" w:ascii="仿宋_GB2312" w:hAnsi="仿宋_GB2312" w:eastAsia="仿宋_GB2312" w:cs="仿宋_GB2312"/>
          <w:color w:val="000000"/>
          <w:sz w:val="32"/>
          <w:szCs w:val="32"/>
          <w:lang w:eastAsia="zh-CN"/>
        </w:rPr>
        <w:t>研究</w:t>
      </w:r>
      <w:r>
        <w:rPr>
          <w:rFonts w:hint="eastAsia" w:ascii="仿宋_GB2312" w:hAnsi="仿宋_GB2312" w:eastAsia="仿宋_GB2312" w:cs="仿宋_GB2312"/>
          <w:color w:val="000000"/>
          <w:sz w:val="32"/>
          <w:szCs w:val="32"/>
        </w:rPr>
        <w:t>传承与发展西域治理文化遗产提供技术，利用现代科学技术，将散落在新疆大地上的遗址、石窟寺、遗物等文化遗产，活化为生动的历史场景，展现给各族群众，讲好新疆历史，讲好新疆故事。</w:t>
      </w:r>
    </w:p>
    <w:p>
      <w:pPr>
        <w:pStyle w:val="7"/>
        <w:spacing w:beforeLines="50" w:afterLines="50"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新疆文博院通过整合下辖的克孜尔石窟研究所、新疆博物馆、文化遗产保护中心和新疆文物考古研究所四家文博单位优势资源，组建了一支实验室研究队伍。</w:t>
      </w:r>
    </w:p>
    <w:p>
      <w:pPr>
        <w:shd w:val="clear" w:color="auto" w:fill="FFFFFF"/>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三、实验室研究方向</w:t>
      </w:r>
    </w:p>
    <w:p>
      <w:pPr>
        <w:spacing w:beforeLines="50" w:afterLines="50" w:line="560" w:lineRule="exact"/>
        <w:ind w:firstLine="642" w:firstLineChars="200"/>
        <w:rPr>
          <w:rFonts w:ascii="仿宋_GB2312" w:eastAsia="仿宋_GB2312"/>
          <w:b/>
          <w:bCs/>
          <w:sz w:val="32"/>
          <w:szCs w:val="32"/>
        </w:rPr>
      </w:pPr>
      <w:r>
        <w:rPr>
          <w:rFonts w:hint="eastAsia" w:ascii="仿宋_GB2312" w:hAnsi="黑体" w:eastAsia="仿宋_GB2312" w:cs="黑体"/>
          <w:b/>
          <w:bCs/>
          <w:sz w:val="32"/>
          <w:szCs w:val="32"/>
        </w:rPr>
        <w:t>（一）西域治理文化遗产阐发</w:t>
      </w:r>
    </w:p>
    <w:p>
      <w:pPr>
        <w:pStyle w:val="4"/>
        <w:adjustRightInd w:val="0"/>
        <w:snapToGrid w:val="0"/>
        <w:spacing w:beforeLines="50" w:beforeAutospacing="0" w:afterLines="50" w:afterAutospacing="0" w:line="560" w:lineRule="exact"/>
        <w:ind w:right="105" w:rightChars="50"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梳理西域治理的相关文化遗产载体，构建西域治理文化遗产体系。以考古田野调查为主，综合遥感与空间技术、环境与动植物考古等多学科研究手段，梳理古代西域治理的相关文化遗产载体，构建西域治理文化遗产体系，具体包括三个方面：</w:t>
      </w:r>
    </w:p>
    <w:p>
      <w:pPr>
        <w:pStyle w:val="4"/>
        <w:adjustRightInd w:val="0"/>
        <w:snapToGrid w:val="0"/>
        <w:spacing w:beforeLines="50" w:beforeAutospacing="0" w:afterLines="50" w:afterAutospacing="0" w:line="560" w:lineRule="exact"/>
        <w:ind w:right="105" w:rightChars="50"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军政体系的文化遗产载体，主要指自汉代以来历代中央政府在西域地区设立的最高军政机构及与其相关的交通线路与边塞防御体系。二是经济体系的文化遗产载体，主要指自汉代以来，中央政府在西域开发经济，兴边富民遗留下的文化遗产，如屯田遗存、反映丝路贸易的遗物等；三是文化体系的文化遗产载体，主要指自汉代以来，新疆多元一体文化形成过程中遗留的文化遗产，如石窟寺、地面寺院等宗教遗存以及各类反映多元一体文化面貌的遗迹与遗物。</w:t>
      </w:r>
    </w:p>
    <w:p>
      <w:pPr>
        <w:spacing w:beforeLines="50" w:afterLines="50" w:line="56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（二）西域治理文化遗产传承服务技术</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1.西域治理文化遗产体系信息</w:t>
      </w:r>
      <w:r>
        <w:rPr>
          <w:rFonts w:hint="eastAsia" w:ascii="仿宋_GB2312" w:hAnsi="仿宋_GB2312" w:eastAsia="仿宋_GB2312" w:cs="仿宋_GB2312"/>
          <w:color w:val="000000"/>
          <w:sz w:val="32"/>
          <w:szCs w:val="32"/>
          <w:lang w:eastAsia="zh-CN"/>
        </w:rPr>
        <w:t>研究</w:t>
      </w:r>
    </w:p>
    <w:p>
      <w:pPr>
        <w:pStyle w:val="4"/>
        <w:adjustRightInd w:val="0"/>
        <w:snapToGrid w:val="0"/>
        <w:spacing w:beforeLines="50" w:beforeAutospacing="0" w:afterLines="50" w:afterAutospacing="0" w:line="560" w:lineRule="exact"/>
        <w:ind w:right="105" w:rightChars="50"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成西域治理中军政、经济、文化、宗教、环境等多种元素，构建多要素的西域治理文化遗产信息开放平台。平台由西域治理军政体系文化遗产数据库、经济体系文化遗产数据库、文化体系文化遗产数据库以及西域治理GIS科研平台组成。平台嵌入一系列模型软件，集数据集成与分析于一体，揭示不同要素之间复杂的时空变化关系，为大遗址的规划、保护提供数据服务。</w:t>
      </w:r>
    </w:p>
    <w:p>
      <w:pPr>
        <w:pStyle w:val="4"/>
        <w:numPr>
          <w:ilvl w:val="0"/>
          <w:numId w:val="1"/>
        </w:numPr>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西域治理文化遗产体系展示</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西域治理文化遗产体系信息平台，依托现代视听、投影、沉浸等技术，将西域治理文化遗产与地理、环境、民族、商贸等作为统一的空间整体分析、阐释，直观呈现、动态模拟、多维展示西域治理文化遗产反映的精神内核。</w:t>
      </w:r>
    </w:p>
    <w:p>
      <w:pPr>
        <w:shd w:val="clear" w:color="auto" w:fill="FFFFFF"/>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四、研究力量</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实验室现有固定工作人员15名，其中常务工作人员6名，包括学术研究人员11名， 行政管理和财务人员各1名，包括实验室主任1名，学术委员会主任1名。其中：具有正高职称6人，副高职称5人。具有博士学位或博士在读2人，硕士学位人员2名，其余均为本科学历。专业涵盖考古学、文物与博物馆学、历史学、地理信息科学、美术设计等专业。</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主任：于志勇，新疆维吾尔自治区文博院副院长、博物馆馆长，中国博物馆协会常务理事，中国敦煌吐鲁番学会副会长，新疆大学、西北大学等硕士研究生导师，享受国务院特殊津贴专家。主要研究方向为汉唐西域及丝绸之路考古研究、博物馆社会教育。</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西域治理文化遗产阐发方向学术带头人：李文瑛，现为新疆文博院考古研究所所长,研究馆员, 主要研究方向为新疆史前考古，汉晋西域考古，丝路染织考古</w:t>
      </w:r>
      <w:r>
        <w:rPr>
          <w:rFonts w:hint="eastAsia" w:ascii="仿宋_GB2312" w:hAnsi="仿宋_GB2312" w:eastAsia="仿宋_GB2312" w:cs="仿宋_GB2312"/>
          <w:color w:val="000000"/>
          <w:sz w:val="32"/>
          <w:szCs w:val="32"/>
          <w:lang w:eastAsia="zh-CN"/>
        </w:rPr>
        <w:t>。</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西域治理文化遗产传承服务技术方向学术带头人：刘炜，新疆文博院博物馆副馆长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现为新疆维吾尔自治区文物鉴定委员会主任委员。</w:t>
      </w:r>
    </w:p>
    <w:p>
      <w:pPr>
        <w:pStyle w:val="4"/>
        <w:adjustRightInd w:val="0"/>
        <w:snapToGrid w:val="0"/>
        <w:spacing w:beforeLines="50" w:beforeAutospacing="0" w:afterLines="50" w:afterAutospacing="0" w:line="560" w:lineRule="exact"/>
        <w:ind w:right="105" w:rightChars="5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学术委员会</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陈凌</w:t>
      </w:r>
      <w:r>
        <w:rPr>
          <w:rFonts w:hint="eastAsia" w:ascii="仿宋_GB2312" w:hAnsi="仿宋_GB2312" w:eastAsia="仿宋_GB2312" w:cs="仿宋_GB2312"/>
          <w:sz w:val="32"/>
          <w:szCs w:val="32"/>
          <w:lang w:val="en-US" w:eastAsia="zh-CN"/>
        </w:rPr>
        <w:t>研究员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北京大学考古文博学院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于志勇研究员（新疆文博院）、王子今教授（中国人民大学）、聂卫平研究员（中国科学院）、夏正</w:t>
      </w:r>
      <w:r>
        <w:rPr>
          <w:rFonts w:hint="eastAsia" w:ascii="仿宋_GB2312" w:hAnsi="仿宋_GB2312" w:eastAsia="仿宋_GB2312" w:cs="仿宋_GB2312"/>
          <w:color w:val="000000"/>
          <w:sz w:val="32"/>
          <w:szCs w:val="32"/>
        </w:rPr>
        <w:t>楷教授（北京大学）、赵丰研究员（中国丝绸博物馆）、李锦绣研究员（中国社会科学院）、刘国防研究员（新疆社会科学院）、杨兆平高级工程师（中国科学院）、马健教授（西北大学文化遗产学院）和魏东副教授（吉林大学），专业涵盖考古学、历史学、文献学、地理信息科学、古环境研究、纺织品研究、体质人类学以及旅游管理等专业和研究方向。</w:t>
      </w:r>
    </w:p>
    <w:p>
      <w:pPr>
        <w:shd w:val="clear" w:color="auto" w:fill="FFFFFF"/>
        <w:spacing w:beforeLines="50" w:afterLines="50" w:line="560" w:lineRule="exact"/>
        <w:ind w:firstLine="640" w:firstLineChars="200"/>
        <w:rPr>
          <w:rFonts w:ascii="黑体" w:hAnsi="黑体" w:eastAsia="黑体" w:cs="仿宋_GB2312"/>
          <w:color w:val="000000"/>
          <w:sz w:val="32"/>
          <w:szCs w:val="32"/>
        </w:rPr>
      </w:pPr>
      <w:r>
        <w:rPr>
          <w:rFonts w:hint="eastAsia" w:ascii="黑体" w:hAnsi="黑体" w:eastAsia="黑体" w:cs="黑体"/>
          <w:sz w:val="32"/>
          <w:szCs w:val="32"/>
        </w:rPr>
        <w:t>五、科学研究</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1、西域治理文化遗产阐发领域：</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先后组织开展了多项国家文物局重点研究课题，如“安西大都护府遗址考古研究”“西域都护府——两汉军政建置体系考古研究”“考古中国”等并取得丰硕成果。其中，“西域都护府——两汉军政建置体系考古研究”轮台县卓尔库特古城、奎玉克协海尔古城遗址考古工作目前仍在进行，进一步明确了西域都护府府治所在；奇台县石城子遗址考古工作获2019年“全国十大考古新发现”；尉犁县克亚克库都克烽燧遗址发掘获2019年“考古中国”丝绸之路重大成果，入选“2020 年中国考古新发现”名单。</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在国际和国内高水平学术期刊上发表相关论文30篇，专著6部。</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2、西域治理传承服务技术领域：</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通过与中科院合作，完成了古代军事防御体系模型、罗布泊地区遗址空间监测数据集与新疆长城资源遗址遥感数据集的建设。</w:t>
      </w:r>
    </w:p>
    <w:p>
      <w:pPr>
        <w:shd w:val="clear" w:color="auto" w:fill="FFFFFF"/>
        <w:spacing w:beforeLines="50" w:afterLines="50"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六、支撑平台</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重点实验室整合依托单位下属四家单位实验室为实验室提供实验场地和设备等</w:t>
      </w:r>
      <w:r>
        <w:rPr>
          <w:rFonts w:hint="eastAsia"/>
          <w:color w:val="000000"/>
          <w:sz w:val="32"/>
          <w:szCs w:val="32"/>
        </w:rPr>
        <w:t>硬件保障。</w:t>
      </w:r>
      <w:r>
        <w:rPr>
          <w:rFonts w:hint="eastAsia" w:ascii="仿宋_GB2312" w:hAnsi="仿宋_GB2312" w:eastAsia="仿宋_GB2312" w:cs="仿宋_GB2312"/>
          <w:color w:val="000000"/>
          <w:sz w:val="32"/>
          <w:szCs w:val="32"/>
        </w:rPr>
        <w:t>整合实验室科研用房建筑面积 380 平方米，协调新建实验室1200平方米。整合配备全站扫描仪及配套软件（Leica Nova MS50）、超景深三维立体显微镜（基恩士）等仪器，总价值347.7万元。</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按照国家重点实验室管理的有关规定，贯彻“开放、流动、联合、竞争”的运行管理办法，坚持在学术委员会指导下开展工作，为国内外西域治理文化遗产阐发与传承技术的研究人员提供学术交流和试验环境。</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实验室管理实行主任负责制，设有主任 1 名，副主任2 名，每届任期为五年。按照“按需设岗、按岗聘任、竞争上岗和实行合同管理”的岗位聘任原则，现聘有专职人员15名。</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实现“科学、规范、安全、高效”的实验室环境，根据科技部、文化和旅游部等相关规定，制定了《西域治理文化遗产阐发与传承技术实验室人员守则（试行）》《西域治理文化遗产阐发与传承技术实验室仪器使用管理守则（试行）》《西域治理文化遗产阐发与传承技术实验室安全制度（试行）》《西域治理文化遗产阐发与传承技术实验室开放经费管理办法（试行）》等相关规章制度。</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的仪器设备按照“统一管理、公共使用、对外开放、资源共享”的原则，充分发挥仪器设备优势，提高利用率。聘请具有丰富经验的专业人员作为专职管理员，全权负责设备的管理、维护、使用以及辅助（科研人员、研究生）科研实验。同时，设备管理实行年度检查与考核制度。</w:t>
      </w:r>
    </w:p>
    <w:p>
      <w:pPr>
        <w:shd w:val="clear" w:color="auto" w:fill="FFFFFF"/>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七、开放交流</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1、学术交流</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通过举办学术前沿讲座、举办（承办）学术会议、开展学术访问和交流、开放课题基金等多种途径，吸引了中国科学院、中国社会科学院、中国国家博物馆、中国丝绸博物馆、北京大学、清华大学、西北大学、中国人民大学、中央民族大学、吉林大学、南京大学等多家科研院所相关领域的研究人员以合作的方式参与到西域治理文化遗产阐发与传承技术领域的研究中，达到了集中多学科专业人才、多种资源平台优势、联合开展课题研究的学术交流互补效果。</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2、产学研合作</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域治理文化遗产阐发与传承技术实验室”借助依托单位新疆文博院平台，在新疆文化遗产保护、考古、研究、展示等领域承担完成了一系列基础性科学研究项目以及涉及国民经济建设与社会发展中的文化遗产项目，与多家高校与科研院所形成了良好的合作关系，发表有关新疆文化遗产研究阐释论文30篇，专著6部。在西域治理传承服务技术领域，与中科院合作，完成古代军事防御体系模型、罗布泊地区遗址空间监测数据集与新疆长城资源遗址遥感数据集的建设。</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3、人才引进和交流</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按照国家重点实验室管理的有关规定，积极贯彻“开放、流动、联合、竞争”的运行管理办法，为国内外西域治理文化遗产阐发与传承技术的研究人员提供学术交流和试验环境。实验室在运行管理与开放合作机制方面积极探索，通过边建设、边研究、边开放的方式，凝聚了一批高水平的专家与学者，取得了若干重要成果，组建了相对稳定的研究团队。</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实验室设立学术委员会，学术委员会人数11 人。任期五年，每次换届应更换三分之一以上成员。每年至少召开一次学术委员会会议，确保良好的科研氛围与学术风气。实验室实行课题制管理，研究队伍由固定人员和流动人员组成。</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后，实验室将进一步加大科研队伍建设力度，积极开展国际和国内合作与学术交流，实施交换访问学者计划，吸引国内外优秀研究人员特别是引进学术带头人和本领域优秀中青年学者，加大对现有年轻人才培养力度，形成一支专业结构和学术梯队合理、固定和流动人员结合、能主持重大科研项目及大型横向课题的科研团队。</w:t>
      </w:r>
    </w:p>
    <w:p>
      <w:pPr>
        <w:pStyle w:val="4"/>
        <w:adjustRightInd w:val="0"/>
        <w:snapToGrid w:val="0"/>
        <w:spacing w:beforeLines="50" w:beforeAutospacing="0" w:afterLines="50" w:afterAutospacing="0"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通过定期召开国际性、全国性和地区性的学术会议，培养一批在国内有较大影响的学科带头人、一流学术水平的业务骨干，提高资源使用率与资料信息共享，努力将实验室打造成一流的集约型学科公共平台。</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08432"/>
    <w:multiLevelType w:val="singleLevel"/>
    <w:tmpl w:val="F7F0843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54E2"/>
    <w:rsid w:val="00012824"/>
    <w:rsid w:val="00030A66"/>
    <w:rsid w:val="00056B5D"/>
    <w:rsid w:val="00080C4D"/>
    <w:rsid w:val="0008413F"/>
    <w:rsid w:val="000C3332"/>
    <w:rsid w:val="000D6800"/>
    <w:rsid w:val="000F445A"/>
    <w:rsid w:val="000F6AA6"/>
    <w:rsid w:val="000F7C4D"/>
    <w:rsid w:val="00106E0C"/>
    <w:rsid w:val="00111DCA"/>
    <w:rsid w:val="0012013D"/>
    <w:rsid w:val="00170D85"/>
    <w:rsid w:val="001816C7"/>
    <w:rsid w:val="001B37F6"/>
    <w:rsid w:val="001C27A0"/>
    <w:rsid w:val="0021207A"/>
    <w:rsid w:val="002232F2"/>
    <w:rsid w:val="00240E55"/>
    <w:rsid w:val="002527A6"/>
    <w:rsid w:val="0028247B"/>
    <w:rsid w:val="00294CE1"/>
    <w:rsid w:val="002D52FC"/>
    <w:rsid w:val="002E3C2C"/>
    <w:rsid w:val="003321B9"/>
    <w:rsid w:val="00351F33"/>
    <w:rsid w:val="003575E7"/>
    <w:rsid w:val="00360490"/>
    <w:rsid w:val="00365132"/>
    <w:rsid w:val="00374491"/>
    <w:rsid w:val="003906FA"/>
    <w:rsid w:val="003A34BA"/>
    <w:rsid w:val="003D613F"/>
    <w:rsid w:val="003F0780"/>
    <w:rsid w:val="003F36FE"/>
    <w:rsid w:val="003F4C40"/>
    <w:rsid w:val="0041325F"/>
    <w:rsid w:val="004726BF"/>
    <w:rsid w:val="00480A09"/>
    <w:rsid w:val="00492605"/>
    <w:rsid w:val="004959B6"/>
    <w:rsid w:val="004B34EC"/>
    <w:rsid w:val="004B6C0D"/>
    <w:rsid w:val="004F57C8"/>
    <w:rsid w:val="005459C0"/>
    <w:rsid w:val="00567ED2"/>
    <w:rsid w:val="0058188D"/>
    <w:rsid w:val="005A3B6D"/>
    <w:rsid w:val="00615DCC"/>
    <w:rsid w:val="00647EAA"/>
    <w:rsid w:val="00676E6F"/>
    <w:rsid w:val="00683CF1"/>
    <w:rsid w:val="00685DE6"/>
    <w:rsid w:val="006B2893"/>
    <w:rsid w:val="006F2A76"/>
    <w:rsid w:val="00736D14"/>
    <w:rsid w:val="007512FC"/>
    <w:rsid w:val="00761C96"/>
    <w:rsid w:val="00762D80"/>
    <w:rsid w:val="007754E2"/>
    <w:rsid w:val="007A3D23"/>
    <w:rsid w:val="007B0300"/>
    <w:rsid w:val="007B1679"/>
    <w:rsid w:val="007B5463"/>
    <w:rsid w:val="007D2373"/>
    <w:rsid w:val="007E7166"/>
    <w:rsid w:val="007F3665"/>
    <w:rsid w:val="0085087E"/>
    <w:rsid w:val="00853144"/>
    <w:rsid w:val="0086240E"/>
    <w:rsid w:val="00863C62"/>
    <w:rsid w:val="00863F72"/>
    <w:rsid w:val="00903B7F"/>
    <w:rsid w:val="009043F1"/>
    <w:rsid w:val="009120C9"/>
    <w:rsid w:val="00920307"/>
    <w:rsid w:val="009437EA"/>
    <w:rsid w:val="00957CCD"/>
    <w:rsid w:val="009F36C9"/>
    <w:rsid w:val="00A044F9"/>
    <w:rsid w:val="00A532E9"/>
    <w:rsid w:val="00A57B94"/>
    <w:rsid w:val="00A677DD"/>
    <w:rsid w:val="00AC0413"/>
    <w:rsid w:val="00AD2375"/>
    <w:rsid w:val="00AD33E3"/>
    <w:rsid w:val="00AF5E3E"/>
    <w:rsid w:val="00B00534"/>
    <w:rsid w:val="00B22A62"/>
    <w:rsid w:val="00B34219"/>
    <w:rsid w:val="00B426D3"/>
    <w:rsid w:val="00B71926"/>
    <w:rsid w:val="00B75594"/>
    <w:rsid w:val="00BA74FC"/>
    <w:rsid w:val="00BB5434"/>
    <w:rsid w:val="00BF0624"/>
    <w:rsid w:val="00C02A69"/>
    <w:rsid w:val="00C2480E"/>
    <w:rsid w:val="00C53AB8"/>
    <w:rsid w:val="00C560FA"/>
    <w:rsid w:val="00C57408"/>
    <w:rsid w:val="00C75229"/>
    <w:rsid w:val="00C9259B"/>
    <w:rsid w:val="00CA51BA"/>
    <w:rsid w:val="00CC2EFF"/>
    <w:rsid w:val="00CD3767"/>
    <w:rsid w:val="00D006E5"/>
    <w:rsid w:val="00D25847"/>
    <w:rsid w:val="00D44B3B"/>
    <w:rsid w:val="00D5415D"/>
    <w:rsid w:val="00D56A12"/>
    <w:rsid w:val="00D76210"/>
    <w:rsid w:val="00DD78E6"/>
    <w:rsid w:val="00E51FCF"/>
    <w:rsid w:val="00E53839"/>
    <w:rsid w:val="00E629A5"/>
    <w:rsid w:val="00E66048"/>
    <w:rsid w:val="00E7042F"/>
    <w:rsid w:val="00EF430D"/>
    <w:rsid w:val="00F1023F"/>
    <w:rsid w:val="00F33012"/>
    <w:rsid w:val="00F5059B"/>
    <w:rsid w:val="3EAB0813"/>
    <w:rsid w:val="6DD646A7"/>
    <w:rsid w:val="7FFF773D"/>
    <w:rsid w:val="DF24F7C8"/>
    <w:rsid w:val="FBABF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480" w:lineRule="auto"/>
      <w:jc w:val="left"/>
    </w:pPr>
    <w:rPr>
      <w:rFonts w:ascii="宋体" w:hAnsi="宋体" w:cs="宋体"/>
      <w:kern w:val="0"/>
      <w:sz w:val="24"/>
    </w:rPr>
  </w:style>
  <w:style w:type="paragraph" w:customStyle="1" w:styleId="7">
    <w:name w:val="正文1"/>
    <w:uiPriority w:val="0"/>
    <w:pPr>
      <w:jc w:val="both"/>
    </w:pPr>
    <w:rPr>
      <w:rFonts w:ascii="Times New Roman" w:hAnsi="Times New Roman" w:eastAsia="宋体" w:cs="Times New Roman"/>
      <w:kern w:val="2"/>
      <w:sz w:val="21"/>
      <w:szCs w:val="21"/>
      <w:lang w:val="en-US" w:eastAsia="zh-CN" w:bidi="ar-SA"/>
    </w:rPr>
  </w:style>
  <w:style w:type="character" w:customStyle="1" w:styleId="8">
    <w:name w:val="页眉 Char"/>
    <w:basedOn w:val="6"/>
    <w:link w:val="3"/>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742</Words>
  <Characters>4235</Characters>
  <Lines>35</Lines>
  <Paragraphs>9</Paragraphs>
  <TotalTime>5</TotalTime>
  <ScaleCrop>false</ScaleCrop>
  <LinksUpToDate>false</LinksUpToDate>
  <CharactersWithSpaces>4968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2021-06-01T16:22:00Z</dcterms:created>
  <dc:creator>Administrator</dc:creator>
  <cp:lastModifiedBy>whhlyb</cp:lastModifiedBy>
  <dcterms:modified xsi:type="dcterms:W3CDTF">2021-06-17T18:19:14Z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