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line="240" w:lineRule="auto"/>
        <w:jc w:val="center"/>
        <w:rPr>
          <w:rStyle w:val="17"/>
          <w:rFonts w:hint="eastAsia" w:ascii="方正小标宋简体" w:hAnsi="方正小标宋简体" w:eastAsia="方正小标宋简体" w:cs="方正小标宋简体"/>
          <w:b w:val="0"/>
          <w:bCs/>
          <w:kern w:val="0"/>
          <w:sz w:val="44"/>
          <w:szCs w:val="44"/>
        </w:rPr>
      </w:pPr>
      <w:r>
        <w:rPr>
          <w:rStyle w:val="17"/>
          <w:rFonts w:hint="eastAsia" w:ascii="方正小标宋简体" w:hAnsi="方正小标宋简体" w:eastAsia="方正小标宋简体" w:cs="方正小标宋简体"/>
          <w:b w:val="0"/>
          <w:bCs/>
          <w:kern w:val="0"/>
          <w:sz w:val="44"/>
          <w:szCs w:val="44"/>
        </w:rPr>
        <w:t>国家旅游科技示范园区评定管理办法</w:t>
      </w:r>
    </w:p>
    <w:p>
      <w:pPr>
        <w:spacing w:before="0" w:beforeLines="0" w:after="0" w:line="240" w:lineRule="auto"/>
        <w:jc w:val="center"/>
        <w:rPr>
          <w:rStyle w:val="17"/>
          <w:rFonts w:hint="eastAsia" w:ascii="方正小标宋简体" w:hAnsi="方正小标宋简体" w:eastAsia="方正小标宋简体" w:cs="方正小标宋简体"/>
          <w:b w:val="0"/>
          <w:bCs/>
          <w:kern w:val="0"/>
          <w:sz w:val="44"/>
          <w:szCs w:val="44"/>
          <w:lang w:eastAsia="zh-CN"/>
        </w:rPr>
      </w:pPr>
      <w:bookmarkStart w:id="0" w:name="_GoBack"/>
      <w:bookmarkEnd w:id="0"/>
      <w:r>
        <w:rPr>
          <w:rStyle w:val="17"/>
          <w:rFonts w:hint="eastAsia" w:ascii="方正小标宋简体" w:hAnsi="方正小标宋简体" w:eastAsia="方正小标宋简体" w:cs="方正小标宋简体"/>
          <w:b w:val="0"/>
          <w:bCs/>
          <w:kern w:val="0"/>
          <w:sz w:val="44"/>
          <w:szCs w:val="44"/>
          <w:lang w:eastAsia="zh-CN"/>
        </w:rPr>
        <w:t>（征求意见稿）</w:t>
      </w:r>
    </w:p>
    <w:p>
      <w:pPr>
        <w:spacing w:before="0" w:beforeLines="0" w:after="0" w:line="240" w:lineRule="auto"/>
        <w:jc w:val="center"/>
        <w:rPr>
          <w:rStyle w:val="17"/>
          <w:rFonts w:hint="eastAsia" w:ascii="黑体" w:hAnsi="黑体" w:eastAsia="黑体" w:cs="黑体"/>
          <w:b w:val="0"/>
          <w:bCs/>
          <w:color w:val="000000" w:themeColor="text1"/>
          <w:kern w:val="0"/>
          <w:sz w:val="32"/>
          <w:szCs w:val="30"/>
          <w14:textFill>
            <w14:solidFill>
              <w14:schemeClr w14:val="tx1"/>
            </w14:solidFill>
          </w14:textFill>
        </w:rPr>
      </w:pPr>
      <w:r>
        <w:rPr>
          <w:rStyle w:val="17"/>
          <w:rFonts w:hint="eastAsia" w:ascii="黑体" w:hAnsi="黑体" w:eastAsia="黑体" w:cs="黑体"/>
          <w:b w:val="0"/>
          <w:bCs/>
          <w:color w:val="000000" w:themeColor="text1"/>
          <w:kern w:val="0"/>
          <w:sz w:val="32"/>
          <w:szCs w:val="30"/>
          <w14:textFill>
            <w14:solidFill>
              <w14:schemeClr w14:val="tx1"/>
            </w14:solidFill>
          </w14:textFill>
        </w:rPr>
        <w:t>第一章  总   则</w:t>
      </w:r>
    </w:p>
    <w:p>
      <w:p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 xml:space="preserve">第一条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为贯彻落实《“十四五”文化和旅游发展规划》</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《“十四五”文化和旅游科技创新规划》</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，促进</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旅游和科技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融合发展</w:t>
      </w:r>
      <w:r>
        <w:rPr>
          <w:rFonts w:hint="eastAsia" w:ascii="仿宋_GB2312" w:hAnsi="仿宋_GB2312" w:eastAsia="仿宋_GB2312" w:cs="仿宋_GB2312"/>
          <w:b w:val="0"/>
          <w:bCs/>
          <w:color w:val="000000" w:themeColor="text1"/>
          <w:sz w:val="32"/>
          <w:szCs w:val="32"/>
          <w14:textFill>
            <w14:solidFill>
              <w14:schemeClr w14:val="tx1"/>
            </w14:solidFill>
          </w14:textFill>
        </w:rPr>
        <w:t>，推动国家旅游科技示范园区（简称</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示范园区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）建设，规范申报和管理工作，特制定本办法。</w:t>
      </w:r>
    </w:p>
    <w:p>
      <w:pPr>
        <w:pStyle w:val="2"/>
        <w:spacing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 xml:space="preserve">第二条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示范园区是指</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面向旅游业开展科技研发或</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应用</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，以拓展旅游</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产品</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、丰富旅游业态、</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优化</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旅游</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服务、提升游客体验</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和满意度为目标，旅游和科技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融合</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取得</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显著成效并具有示范意义的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独立管理区域，包括但不限于科技园区、</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产业园区</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旅游景区</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特色小镇</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p>
    <w:p>
      <w:p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 xml:space="preserve">第三条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示范园区的评定和管理工作，遵循“自愿申报、自主创建、注重实效、突出示范、规范</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评审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、动态管理</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持续发展</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的原则，按照公开、公平、公正的程序择优评定。</w:t>
      </w:r>
    </w:p>
    <w:p>
      <w:pPr>
        <w:spacing w:before="0" w:beforeLines="0" w:after="0" w:line="240" w:lineRule="auto"/>
        <w:jc w:val="center"/>
        <w:rPr>
          <w:rStyle w:val="17"/>
          <w:rFonts w:hint="eastAsia" w:ascii="黑体" w:hAnsi="黑体" w:eastAsia="黑体" w:cs="黑体"/>
          <w:b w:val="0"/>
          <w:bCs/>
          <w:color w:val="000000" w:themeColor="text1"/>
          <w:kern w:val="0"/>
          <w:sz w:val="32"/>
          <w:szCs w:val="30"/>
          <w14:textFill>
            <w14:solidFill>
              <w14:schemeClr w14:val="tx1"/>
            </w14:solidFill>
          </w14:textFill>
        </w:rPr>
      </w:pPr>
      <w:r>
        <w:rPr>
          <w:rStyle w:val="17"/>
          <w:rFonts w:hint="eastAsia" w:ascii="黑体" w:hAnsi="黑体" w:eastAsia="黑体" w:cs="黑体"/>
          <w:b w:val="0"/>
          <w:bCs/>
          <w:color w:val="000000" w:themeColor="text1"/>
          <w:kern w:val="0"/>
          <w:sz w:val="32"/>
          <w:szCs w:val="30"/>
          <w14:textFill>
            <w14:solidFill>
              <w14:schemeClr w14:val="tx1"/>
            </w14:solidFill>
          </w14:textFill>
        </w:rPr>
        <w:t xml:space="preserve">第二章  </w:t>
      </w:r>
      <w:r>
        <w:rPr>
          <w:rStyle w:val="17"/>
          <w:rFonts w:hint="eastAsia" w:ascii="黑体" w:hAnsi="黑体" w:eastAsia="黑体" w:cs="黑体"/>
          <w:b w:val="0"/>
          <w:bCs/>
          <w:color w:val="000000" w:themeColor="text1"/>
          <w:kern w:val="0"/>
          <w:sz w:val="32"/>
          <w:szCs w:val="30"/>
          <w:lang w:eastAsia="zh-CN"/>
          <w14:textFill>
            <w14:solidFill>
              <w14:schemeClr w14:val="tx1"/>
            </w14:solidFill>
          </w14:textFill>
        </w:rPr>
        <w:t>管理</w:t>
      </w:r>
      <w:r>
        <w:rPr>
          <w:rStyle w:val="17"/>
          <w:rFonts w:hint="eastAsia" w:ascii="黑体" w:hAnsi="黑体" w:eastAsia="黑体" w:cs="黑体"/>
          <w:b w:val="0"/>
          <w:bCs/>
          <w:color w:val="000000" w:themeColor="text1"/>
          <w:kern w:val="0"/>
          <w:sz w:val="32"/>
          <w:szCs w:val="30"/>
          <w14:textFill>
            <w14:solidFill>
              <w14:schemeClr w14:val="tx1"/>
            </w14:solidFill>
          </w14:textFill>
        </w:rPr>
        <w:t>职责</w:t>
      </w:r>
    </w:p>
    <w:p>
      <w:pPr>
        <w:spacing w:beforeLines="0" w:line="240" w:lineRule="auto"/>
        <w:ind w:firstLine="640" w:firstLineChars="200"/>
        <w:rPr>
          <w:rStyle w:val="17"/>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第四条</w:t>
      </w:r>
      <w:r>
        <w:rPr>
          <w:rStyle w:val="17"/>
          <w:rFonts w:hint="eastAsia" w:ascii="仿宋_GB2312" w:hAnsi="仿宋_GB2312" w:eastAsia="仿宋_GB2312" w:cs="仿宋_GB2312"/>
          <w:b w:val="0"/>
          <w:bCs/>
          <w:color w:val="000000" w:themeColor="text1"/>
          <w:kern w:val="0"/>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t>文化和旅游部</w:t>
      </w:r>
      <w:r>
        <w:rPr>
          <w:rStyle w:val="17"/>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作为主管部门</w:t>
      </w:r>
      <w:r>
        <w:rPr>
          <w:rStyle w:val="17"/>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t>统筹示范园区的管理工作，主要职责为：</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制定示范园区的评定管理办法</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、评审指标体系等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相关规定；</w:t>
      </w:r>
    </w:p>
    <w:p>
      <w:pPr>
        <w:numPr>
          <w:ilvl w:val="-1"/>
          <w:numId w:val="0"/>
        </w:numPr>
        <w:spacing w:beforeLines="0" w:line="240" w:lineRule="auto"/>
        <w:ind w:leftChars="0" w:firstLine="640" w:firstLineChars="200"/>
        <w:jc w:val="both"/>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（二）规划示范园区发展方向、布局、领域，</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组织实施示范园区的</w:t>
      </w:r>
      <w:r>
        <w:rPr>
          <w:rStyle w:val="17"/>
          <w:rFonts w:hint="eastAsia" w:ascii="仿宋_GB2312" w:hAnsi="仿宋_GB2312" w:eastAsia="仿宋_GB2312" w:cs="仿宋_GB2312"/>
          <w:b w:val="0"/>
          <w:bCs/>
          <w:color w:val="000000" w:themeColor="text1"/>
          <w:kern w:val="0"/>
          <w:sz w:val="32"/>
          <w:szCs w:val="32"/>
          <w14:textFill>
            <w14:solidFill>
              <w14:schemeClr w14:val="tx1"/>
            </w14:solidFill>
          </w14:textFill>
        </w:rPr>
        <w:t>申报、</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评</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定、</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考核</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和监督等工作；</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制定示范园区的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扶</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持</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、发展</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政策</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，协调推动有关举措实施</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p>
    <w:p>
      <w:pPr>
        <w:pStyle w:val="2"/>
        <w:spacing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第五条</w:t>
      </w:r>
      <w:r>
        <w:rPr>
          <w:rStyle w:val="17"/>
          <w:rFonts w:hint="eastAsia" w:ascii="仿宋_GB2312" w:hAnsi="仿宋_GB2312" w:eastAsia="仿宋_GB2312" w:cs="仿宋_GB2312"/>
          <w:b w:val="0"/>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auto"/>
          <w:sz w:val="32"/>
          <w:szCs w:val="32"/>
          <w:shd w:val="clear" w:color="auto" w:fill="FFFFFF"/>
        </w:rPr>
        <w:t>各省、自治区、直辖市文化和旅游厅（局），新疆生产建设兵团文化体育广电和旅游局</w:t>
      </w:r>
      <w:r>
        <w:rPr>
          <w:rFonts w:hint="eastAsia" w:ascii="仿宋_GB2312" w:hAnsi="仿宋_GB2312" w:eastAsia="仿宋_GB2312" w:cs="仿宋_GB2312"/>
          <w:color w:val="auto"/>
          <w:sz w:val="32"/>
          <w:szCs w:val="32"/>
          <w:shd w:val="clear" w:color="auto" w:fill="FFFFFF"/>
          <w:lang w:eastAsia="zh-CN"/>
        </w:rPr>
        <w:t>作为组织推荐部门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统筹本行政区域内示范园区的</w:t>
      </w:r>
      <w:r>
        <w:rPr>
          <w:rFonts w:hint="eastAsia" w:ascii="仿宋_GB2312" w:hAnsi="仿宋_GB2312" w:eastAsia="仿宋_GB2312" w:cs="仿宋_GB2312"/>
          <w:sz w:val="32"/>
          <w:szCs w:val="32"/>
        </w:rPr>
        <w:t>建设管理工</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作</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主要职责为：</w:t>
      </w:r>
    </w:p>
    <w:p>
      <w:pPr>
        <w:numPr>
          <w:ilvl w:val="-1"/>
          <w:numId w:val="0"/>
        </w:numPr>
        <w:spacing w:beforeLines="0" w:line="240" w:lineRule="auto"/>
        <w:ind w:left="0"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负责本行政区域内示范园区的申报单位推荐，对申报材料进行审核；</w:t>
      </w:r>
    </w:p>
    <w:p>
      <w:pPr>
        <w:numPr>
          <w:ilvl w:val="-1"/>
          <w:numId w:val="0"/>
        </w:numPr>
        <w:spacing w:beforeLines="0" w:line="240" w:lineRule="auto"/>
        <w:ind w:left="0"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把握本行政区域内旅游</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科技融合发展的方向</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制定促进示范园区培育和发展的地方扶持政策；</w:t>
      </w:r>
    </w:p>
    <w:p>
      <w:pPr>
        <w:numPr>
          <w:ilvl w:val="-1"/>
          <w:numId w:val="0"/>
        </w:numPr>
        <w:spacing w:beforeLines="0" w:line="240" w:lineRule="auto"/>
        <w:ind w:left="0"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协助</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文化和旅游部开展</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申报、</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评定、</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考</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核和监督工作</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Cs/>
          <w:color w:val="000000" w:themeColor="text1"/>
          <w:sz w:val="32"/>
          <w:szCs w:val="32"/>
          <w14:textFill>
            <w14:solidFill>
              <w14:schemeClr w14:val="tx1"/>
            </w14:solidFill>
          </w14:textFill>
        </w:rPr>
        <w:t>对已认定基地</w:t>
      </w:r>
      <w:r>
        <w:rPr>
          <w:rStyle w:val="17"/>
          <w:rFonts w:hint="eastAsia" w:ascii="仿宋_GB2312" w:hAnsi="仿宋_GB2312" w:eastAsia="仿宋_GB2312" w:cs="仿宋_GB2312"/>
          <w:bCs/>
          <w:color w:val="000000" w:themeColor="text1"/>
          <w:sz w:val="32"/>
          <w:szCs w:val="32"/>
          <w:lang w:eastAsia="zh-CN"/>
          <w14:textFill>
            <w14:solidFill>
              <w14:schemeClr w14:val="tx1"/>
            </w14:solidFill>
          </w14:textFill>
        </w:rPr>
        <w:t>进行</w:t>
      </w:r>
      <w:r>
        <w:rPr>
          <w:rStyle w:val="17"/>
          <w:rFonts w:hint="eastAsia" w:ascii="仿宋_GB2312" w:hAnsi="仿宋_GB2312" w:eastAsia="仿宋_GB2312" w:cs="仿宋_GB2312"/>
          <w:bCs/>
          <w:color w:val="000000" w:themeColor="text1"/>
          <w:sz w:val="32"/>
          <w:szCs w:val="32"/>
          <w14:textFill>
            <w14:solidFill>
              <w14:schemeClr w14:val="tx1"/>
            </w14:solidFill>
          </w14:textFill>
        </w:rPr>
        <w:t>日常管理</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p>
    <w:p>
      <w:pPr>
        <w:spacing w:before="0" w:beforeLines="0" w:after="0" w:line="240" w:lineRule="auto"/>
        <w:jc w:val="center"/>
        <w:rPr>
          <w:rStyle w:val="17"/>
          <w:rFonts w:hint="eastAsia" w:ascii="黑体" w:hAnsi="黑体" w:eastAsia="黑体" w:cs="黑体"/>
          <w:b w:val="0"/>
          <w:bCs/>
          <w:color w:val="000000" w:themeColor="text1"/>
          <w:kern w:val="0"/>
          <w:sz w:val="32"/>
          <w:szCs w:val="30"/>
          <w14:textFill>
            <w14:solidFill>
              <w14:schemeClr w14:val="tx1"/>
            </w14:solidFill>
          </w14:textFill>
        </w:rPr>
      </w:pPr>
      <w:r>
        <w:rPr>
          <w:rStyle w:val="17"/>
          <w:rFonts w:hint="eastAsia" w:ascii="黑体" w:hAnsi="黑体" w:eastAsia="黑体" w:cs="黑体"/>
          <w:b w:val="0"/>
          <w:bCs/>
          <w:color w:val="000000" w:themeColor="text1"/>
          <w:kern w:val="0"/>
          <w:sz w:val="32"/>
          <w:szCs w:val="30"/>
          <w14:textFill>
            <w14:solidFill>
              <w14:schemeClr w14:val="tx1"/>
            </w14:solidFill>
          </w14:textFill>
        </w:rPr>
        <w:t xml:space="preserve">第三章 </w:t>
      </w:r>
      <w:r>
        <w:rPr>
          <w:rStyle w:val="17"/>
          <w:rFonts w:hint="eastAsia" w:ascii="黑体" w:hAnsi="黑体" w:eastAsia="黑体" w:cs="黑体"/>
          <w:b w:val="0"/>
          <w:bCs/>
          <w:color w:val="000000" w:themeColor="text1"/>
          <w:kern w:val="0"/>
          <w:sz w:val="32"/>
          <w:szCs w:val="30"/>
          <w:lang w:eastAsia="zh-CN"/>
          <w14:textFill>
            <w14:solidFill>
              <w14:schemeClr w14:val="tx1"/>
            </w14:solidFill>
          </w14:textFill>
        </w:rPr>
        <w:t>基本条件与评定</w:t>
      </w:r>
      <w:r>
        <w:rPr>
          <w:rStyle w:val="17"/>
          <w:rFonts w:hint="eastAsia" w:ascii="黑体" w:hAnsi="黑体" w:eastAsia="黑体" w:cs="黑体"/>
          <w:b w:val="0"/>
          <w:bCs/>
          <w:color w:val="000000" w:themeColor="text1"/>
          <w:kern w:val="0"/>
          <w:sz w:val="32"/>
          <w:szCs w:val="30"/>
          <w14:textFill>
            <w14:solidFill>
              <w14:schemeClr w14:val="tx1"/>
            </w14:solidFill>
          </w14:textFill>
        </w:rPr>
        <w:t>程序</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六</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申报示范园区的单位，应具备以下基本条件：</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（一）有明确的建设和管理主体</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（二）</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主业突出，特色鲜明，</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具有</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旅游和科技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融合发展的良好基础，在全国范围内具有引领性和示范性；</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（三）有持续的旅游科技研发</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、应用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投入</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良好的发展潜力；</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（四）近</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3</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年内未发生重特大突发性数据泄露、环境事件或安全、消防、卫生等重大责任事故</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pStyle w:val="2"/>
        <w:spacing w:beforeLines="0" w:after="0" w:line="240" w:lineRule="auto"/>
        <w:ind w:firstLine="640" w:firstLineChars="200"/>
        <w:rPr>
          <w:rStyle w:val="17"/>
          <w:rFonts w:hint="eastAsia" w:ascii="黑体" w:hAnsi="黑体" w:eastAsia="黑体" w:cs="黑体"/>
          <w:b w:val="0"/>
          <w:bCs/>
          <w:color w:val="000000" w:themeColor="text1"/>
          <w:kern w:val="0"/>
          <w:sz w:val="32"/>
          <w:szCs w:val="32"/>
          <w14:textFill>
            <w14:solidFill>
              <w14:schemeClr w14:val="tx1"/>
            </w14:solidFill>
          </w14:textFill>
        </w:rPr>
      </w:pPr>
      <w:r>
        <w:rPr>
          <w:rStyle w:val="17"/>
          <w:rFonts w:hint="eastAsia" w:ascii="仿宋_GB2312" w:hAnsi="仿宋_GB2312" w:eastAsia="仿宋_GB2312" w:cs="仿宋_GB2312"/>
          <w:bCs/>
          <w:color w:val="000000" w:themeColor="text1"/>
          <w:sz w:val="32"/>
          <w:szCs w:val="32"/>
          <w:lang w:eastAsia="zh-CN"/>
          <w14:textFill>
            <w14:solidFill>
              <w14:schemeClr w14:val="tx1"/>
            </w14:solidFill>
          </w14:textFill>
        </w:rPr>
        <w:t>（五）</w:t>
      </w:r>
      <w:r>
        <w:rPr>
          <w:rStyle w:val="17"/>
          <w:rFonts w:hint="eastAsia" w:ascii="仿宋_GB2312" w:hAnsi="仿宋_GB2312" w:eastAsia="仿宋_GB2312" w:cs="仿宋_GB2312"/>
          <w:bCs/>
          <w:color w:val="000000" w:themeColor="text1"/>
          <w:sz w:val="32"/>
          <w:szCs w:val="32"/>
          <w14:textFill>
            <w14:solidFill>
              <w14:schemeClr w14:val="tx1"/>
            </w14:solidFill>
          </w14:textFill>
        </w:rPr>
        <w:t>设有专职部门和专职工作人员负责推进</w:t>
      </w:r>
      <w:r>
        <w:rPr>
          <w:rStyle w:val="17"/>
          <w:rFonts w:hint="eastAsia" w:ascii="仿宋_GB2312" w:hAnsi="仿宋_GB2312" w:eastAsia="仿宋_GB2312" w:cs="仿宋_GB2312"/>
          <w:bCs/>
          <w:color w:val="000000" w:themeColor="text1"/>
          <w:sz w:val="32"/>
          <w:szCs w:val="32"/>
          <w:lang w:eastAsia="zh-CN"/>
          <w14:textFill>
            <w14:solidFill>
              <w14:schemeClr w14:val="tx1"/>
            </w14:solidFill>
          </w14:textFill>
        </w:rPr>
        <w:t>旅游</w:t>
      </w:r>
      <w:r>
        <w:rPr>
          <w:rStyle w:val="17"/>
          <w:rFonts w:hint="eastAsia" w:ascii="仿宋_GB2312" w:hAnsi="仿宋_GB2312" w:eastAsia="仿宋_GB2312" w:cs="仿宋_GB2312"/>
          <w:bCs/>
          <w:color w:val="000000" w:themeColor="text1"/>
          <w:sz w:val="32"/>
          <w:szCs w:val="32"/>
          <w14:textFill>
            <w14:solidFill>
              <w14:schemeClr w14:val="tx1"/>
            </w14:solidFill>
          </w14:textFill>
        </w:rPr>
        <w:t>和科技融合工作。</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七</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主管部门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根据国家旅游科技示范园区的建设部署，组织</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启动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示范园区的评定工作。</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第八条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申报单位</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根据文化和旅游部发布的通知，填写《国家旅游科技示范园区申报表》</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申报单位要确保申报内容的真实性，经组织推荐部门审核后报主管部门。</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第九条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组织推荐部门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对申报材料进行全面审核，对符合条件的申报单位，向主管部门</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报送</w:t>
      </w:r>
      <w:r>
        <w:rPr>
          <w:rStyle w:val="17"/>
          <w:rFonts w:hint="eastAsia" w:ascii="仿宋_GB2312" w:hAnsi="仿宋_GB2312" w:eastAsia="仿宋_GB2312" w:cs="仿宋_GB2312"/>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国家旅游科技示范园区</w:t>
      </w:r>
      <w:r>
        <w:rPr>
          <w:rStyle w:val="17"/>
          <w:rFonts w:hint="eastAsia" w:ascii="仿宋_GB2312" w:hAnsi="仿宋_GB2312" w:eastAsia="仿宋_GB2312" w:cs="仿宋_GB2312"/>
          <w:bCs/>
          <w:color w:val="000000" w:themeColor="text1"/>
          <w:sz w:val="32"/>
          <w:szCs w:val="32"/>
          <w14:textFill>
            <w14:solidFill>
              <w14:schemeClr w14:val="tx1"/>
            </w14:solidFill>
          </w14:textFill>
        </w:rPr>
        <w:t>认定推荐函》</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和申报材料</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组织推荐部门可单独推荐，也可跨行政区联合推荐。</w:t>
      </w:r>
    </w:p>
    <w:p>
      <w:pPr>
        <w:numPr>
          <w:ilvl w:val="0"/>
          <w:numId w:val="0"/>
        </w:numPr>
        <w:spacing w:beforeLines="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主管部门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按照下列程序组织评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（一）对申报材料</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合规性</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进行全面审核</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）组织专家组对申报材料进行评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专家组通过</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现场答辩</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实地考察</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等方式进行</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现场</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审；</w:t>
      </w:r>
    </w:p>
    <w:p>
      <w:pPr>
        <w:numPr>
          <w:ilvl w:val="-1"/>
          <w:numId w:val="0"/>
        </w:numPr>
        <w:spacing w:beforeLines="0" w:line="240" w:lineRule="auto"/>
        <w:ind w:leftChars="0"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专家组</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综合</w:t>
      </w:r>
      <w:r>
        <w:rPr>
          <w:rStyle w:val="17"/>
          <w:rFonts w:hint="eastAsia" w:ascii="仿宋_GB2312" w:hAnsi="仿宋_GB2312" w:eastAsia="仿宋_GB2312" w:cs="仿宋_GB2312"/>
          <w:bCs/>
          <w:color w:val="000000" w:themeColor="text1"/>
          <w:sz w:val="32"/>
          <w:szCs w:val="32"/>
          <w14:textFill>
            <w14:solidFill>
              <w14:schemeClr w14:val="tx1"/>
            </w14:solidFill>
          </w14:textFill>
        </w:rPr>
        <w:t>提出综合评审意见</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主管部门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择优设</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立</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示范园区。</w:t>
      </w:r>
    </w:p>
    <w:p>
      <w:pPr>
        <w:spacing w:before="0" w:beforeLines="0" w:after="0" w:line="240" w:lineRule="auto"/>
        <w:jc w:val="center"/>
        <w:rPr>
          <w:rStyle w:val="17"/>
          <w:rFonts w:hint="eastAsia" w:ascii="黑体" w:hAnsi="黑体" w:eastAsia="黑体" w:cs="黑体"/>
          <w:b w:val="0"/>
          <w:bCs/>
          <w:color w:val="000000" w:themeColor="text1"/>
          <w:kern w:val="0"/>
          <w:sz w:val="32"/>
          <w:szCs w:val="30"/>
          <w14:textFill>
            <w14:solidFill>
              <w14:schemeClr w14:val="tx1"/>
            </w14:solidFill>
          </w14:textFill>
        </w:rPr>
      </w:pPr>
      <w:r>
        <w:rPr>
          <w:rStyle w:val="17"/>
          <w:rFonts w:hint="eastAsia" w:ascii="黑体" w:hAnsi="黑体" w:eastAsia="黑体" w:cs="黑体"/>
          <w:b w:val="0"/>
          <w:bCs/>
          <w:color w:val="000000" w:themeColor="text1"/>
          <w:kern w:val="0"/>
          <w:sz w:val="32"/>
          <w:szCs w:val="30"/>
          <w14:textFill>
            <w14:solidFill>
              <w14:schemeClr w14:val="tx1"/>
            </w14:solidFill>
          </w14:textFill>
        </w:rPr>
        <w:t xml:space="preserve">第四章  </w:t>
      </w:r>
      <w:r>
        <w:rPr>
          <w:rStyle w:val="17"/>
          <w:rFonts w:hint="eastAsia" w:ascii="黑体" w:hAnsi="黑体" w:eastAsia="黑体" w:cs="黑体"/>
          <w:b w:val="0"/>
          <w:bCs/>
          <w:color w:val="000000" w:themeColor="text1"/>
          <w:kern w:val="0"/>
          <w:sz w:val="32"/>
          <w:szCs w:val="30"/>
          <w:lang w:eastAsia="zh-CN"/>
          <w14:textFill>
            <w14:solidFill>
              <w14:schemeClr w14:val="tx1"/>
            </w14:solidFill>
          </w14:textFill>
        </w:rPr>
        <w:t>考</w:t>
      </w:r>
      <w:r>
        <w:rPr>
          <w:rStyle w:val="17"/>
          <w:rFonts w:hint="eastAsia" w:ascii="黑体" w:hAnsi="黑体" w:eastAsia="黑体" w:cs="黑体"/>
          <w:b w:val="0"/>
          <w:bCs/>
          <w:color w:val="000000" w:themeColor="text1"/>
          <w:kern w:val="0"/>
          <w:sz w:val="32"/>
          <w:szCs w:val="30"/>
          <w14:textFill>
            <w14:solidFill>
              <w14:schemeClr w14:val="tx1"/>
            </w14:solidFill>
          </w14:textFill>
        </w:rPr>
        <w:t>核与监督</w:t>
      </w:r>
    </w:p>
    <w:p>
      <w:pPr>
        <w:numPr>
          <w:ilvl w:val="0"/>
          <w:numId w:val="0"/>
        </w:numPr>
        <w:shd w:val="clear" w:color="auto" w:fill="FFFFFF"/>
        <w:spacing w:before="0" w:beforeLines="0" w:after="0" w:afterAutospacing="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第十一条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示范园区每年</w:t>
      </w:r>
      <w:r>
        <w:rPr>
          <w:rStyle w:val="17"/>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月</w:t>
      </w:r>
      <w:r>
        <w:rPr>
          <w:rStyle w:val="17"/>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底</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前将</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上</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年度发展情况和</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本</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年度工作计划报送推荐部门和主管部门。</w:t>
      </w:r>
    </w:p>
    <w:p>
      <w:pPr>
        <w:numPr>
          <w:ilvl w:val="0"/>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第十二条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主管部门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原则上对示范园区每</w:t>
      </w:r>
      <w:r>
        <w:rPr>
          <w:rStyle w:val="17"/>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年进行一次</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考</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核，</w:t>
      </w:r>
      <w:r>
        <w:rPr>
          <w:rStyle w:val="17"/>
          <w:rFonts w:hint="eastAsia" w:ascii="仿宋_GB2312" w:hAnsi="仿宋_GB2312" w:eastAsia="仿宋_GB2312" w:cs="仿宋_GB2312"/>
          <w:bCs/>
          <w:color w:val="000000" w:themeColor="text1"/>
          <w:sz w:val="32"/>
          <w:szCs w:val="32"/>
          <w14:textFill>
            <w14:solidFill>
              <w14:schemeClr w14:val="tx1"/>
            </w14:solidFill>
          </w14:textFill>
        </w:rPr>
        <w:t>对基地进行绩效评价</w:t>
      </w:r>
      <w:r>
        <w:rPr>
          <w:rStyle w:val="17"/>
          <w:rFonts w:hint="eastAsia" w:ascii="仿宋_GB2312" w:hAnsi="仿宋_GB2312" w:eastAsia="仿宋_GB2312" w:cs="仿宋_GB2312"/>
          <w:bCs/>
          <w:color w:val="000000" w:themeColor="text1"/>
          <w:sz w:val="32"/>
          <w:szCs w:val="32"/>
          <w:lang w:eastAsia="zh-CN"/>
          <w14:textFill>
            <w14:solidFill>
              <w14:schemeClr w14:val="tx1"/>
            </w14:solidFill>
          </w14:textFill>
        </w:rPr>
        <w:t>。考核</w:t>
      </w:r>
      <w:r>
        <w:rPr>
          <w:rStyle w:val="17"/>
          <w:rFonts w:hint="eastAsia" w:ascii="仿宋_GB2312" w:hAnsi="仿宋_GB2312" w:eastAsia="仿宋_GB2312" w:cs="仿宋_GB2312"/>
          <w:bCs/>
          <w:color w:val="000000" w:themeColor="text1"/>
          <w:sz w:val="32"/>
          <w:szCs w:val="32"/>
          <w14:textFill>
            <w14:solidFill>
              <w14:schemeClr w14:val="tx1"/>
            </w14:solidFill>
          </w14:textFill>
        </w:rPr>
        <w:t>结果分为通过考核、限期整改、撤销命名三种。</w:t>
      </w:r>
      <w:r>
        <w:rPr>
          <w:rStyle w:val="17"/>
          <w:rFonts w:hint="eastAsia" w:ascii="仿宋_GB2312" w:hAnsi="仿宋_GB2312" w:eastAsia="仿宋_GB2312" w:cs="仿宋_GB2312"/>
          <w:bCs/>
          <w:color w:val="000000" w:themeColor="text1"/>
          <w:sz w:val="32"/>
          <w:szCs w:val="32"/>
          <w:lang w:eastAsia="zh-CN"/>
          <w14:textFill>
            <w14:solidFill>
              <w14:schemeClr w14:val="tx1"/>
            </w14:solidFill>
          </w14:textFill>
        </w:rPr>
        <w:t>限期整改的期限不超过</w:t>
      </w:r>
      <w:r>
        <w:rPr>
          <w:rStyle w:val="17"/>
          <w:rFonts w:hint="eastAsia" w:ascii="仿宋_GB2312" w:hAnsi="仿宋_GB2312" w:eastAsia="仿宋_GB2312" w:cs="仿宋_GB2312"/>
          <w:bCs/>
          <w:color w:val="000000" w:themeColor="text1"/>
          <w:sz w:val="32"/>
          <w:szCs w:val="32"/>
          <w:lang w:val="en-US" w:eastAsia="zh-CN"/>
          <w14:textFill>
            <w14:solidFill>
              <w14:schemeClr w14:val="tx1"/>
            </w14:solidFill>
          </w14:textFill>
        </w:rPr>
        <w:t>1年。</w:t>
      </w:r>
    </w:p>
    <w:p>
      <w:pPr>
        <w:numPr>
          <w:ilvl w:val="0"/>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三</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示范园区有下列情形之一，</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由主管部门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撤销示范园区命名：</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）申报时通过提供虚假材料或采取其他不正当手段取得示范园区命名的；</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）提供违背社会主义核心价值观的产品或服务，严重侵害公众权益</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，对社会</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造成</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严重不良</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影响的；</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考</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核未</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通过，</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限期整改仍未通过的；</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）有造成重大负面影响的投诉，经查实后未按期整改落实的；</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五</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）发生重特大突发性数据泄露、环境事件或安全、消防、卫生等重大责任事故，经查明示范园区负有主要责任的；</w:t>
      </w:r>
    </w:p>
    <w:p>
      <w:pPr>
        <w:numPr>
          <w:ilvl w:val="-1"/>
          <w:numId w:val="0"/>
        </w:numPr>
        <w:shd w:val="clear" w:color="auto" w:fill="FFFFFF"/>
        <w:spacing w:before="0" w:beforeLines="0" w:after="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六</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）有其他严重违规违法行为的。</w:t>
      </w:r>
    </w:p>
    <w:p>
      <w:pPr>
        <w:pStyle w:val="26"/>
        <w:shd w:val="clear" w:color="auto" w:fill="FFFFFF"/>
        <w:spacing w:before="0" w:beforeLines="0" w:beforeAutospacing="0" w:after="0" w:afterAutospacing="0" w:line="240" w:lineRule="auto"/>
        <w:jc w:val="center"/>
        <w:rPr>
          <w:rStyle w:val="17"/>
          <w:rFonts w:hint="eastAsia" w:ascii="黑体" w:hAnsi="黑体" w:eastAsia="黑体" w:cs="黑体"/>
          <w:b w:val="0"/>
          <w:bCs/>
          <w:color w:val="000000" w:themeColor="text1"/>
          <w:sz w:val="32"/>
          <w:szCs w:val="30"/>
          <w14:textFill>
            <w14:solidFill>
              <w14:schemeClr w14:val="tx1"/>
            </w14:solidFill>
          </w14:textFill>
        </w:rPr>
      </w:pPr>
      <w:r>
        <w:rPr>
          <w:rStyle w:val="17"/>
          <w:rFonts w:hint="eastAsia" w:ascii="黑体" w:hAnsi="黑体" w:eastAsia="黑体" w:cs="黑体"/>
          <w:b w:val="0"/>
          <w:bCs/>
          <w:color w:val="000000" w:themeColor="text1"/>
          <w:sz w:val="32"/>
          <w:szCs w:val="30"/>
          <w14:textFill>
            <w14:solidFill>
              <w14:schemeClr w14:val="tx1"/>
            </w14:solidFill>
          </w14:textFill>
        </w:rPr>
        <w:t xml:space="preserve">第五章 </w:t>
      </w:r>
      <w:r>
        <w:rPr>
          <w:rStyle w:val="17"/>
          <w:rFonts w:hint="eastAsia" w:ascii="黑体" w:hAnsi="黑体" w:eastAsia="黑体" w:cs="黑体"/>
          <w:b w:val="0"/>
          <w:bCs/>
          <w:color w:val="000000" w:themeColor="text1"/>
          <w:sz w:val="32"/>
          <w:szCs w:val="30"/>
          <w:lang w:val="en-US" w:eastAsia="zh-CN"/>
          <w14:textFill>
            <w14:solidFill>
              <w14:schemeClr w14:val="tx1"/>
            </w14:solidFill>
          </w14:textFill>
        </w:rPr>
        <w:t xml:space="preserve"> </w:t>
      </w:r>
      <w:r>
        <w:rPr>
          <w:rStyle w:val="17"/>
          <w:rFonts w:hint="eastAsia" w:ascii="黑体" w:hAnsi="黑体" w:eastAsia="黑体" w:cs="黑体"/>
          <w:b w:val="0"/>
          <w:bCs/>
          <w:color w:val="000000" w:themeColor="text1"/>
          <w:sz w:val="32"/>
          <w:szCs w:val="30"/>
          <w14:textFill>
            <w14:solidFill>
              <w14:schemeClr w14:val="tx1"/>
            </w14:solidFill>
          </w14:textFill>
        </w:rPr>
        <w:t>服务与支持</w:t>
      </w:r>
    </w:p>
    <w:p>
      <w:pPr>
        <w:numPr>
          <w:ilvl w:val="0"/>
          <w:numId w:val="0"/>
        </w:numPr>
        <w:shd w:val="clear" w:color="auto" w:fill="FFFFFF"/>
        <w:spacing w:before="0" w:beforeLines="0" w:after="0" w:afterAutospacing="0" w:line="240" w:lineRule="auto"/>
        <w:ind w:firstLine="640" w:firstLineChars="200"/>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四</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鼓励各级</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文化和</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旅游行政部门为示范园区</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旅游和科技</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融合发展创造有</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利</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条件，提供多种形式的支持与服务，不断提升示范园区的建设和发展水平。</w:t>
      </w:r>
    </w:p>
    <w:p>
      <w:pPr>
        <w:numPr>
          <w:ilvl w:val="0"/>
          <w:numId w:val="0"/>
        </w:numPr>
        <w:shd w:val="clear" w:color="auto" w:fill="FFFFFF"/>
        <w:spacing w:before="0" w:beforeLines="0" w:after="0" w:afterAutospacing="0" w:line="240" w:lineRule="auto"/>
        <w:ind w:firstLine="640" w:firstLineChars="200"/>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五</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支持示范园区内符合条件的优秀人才按照有关规定申报国家、省级人才工程或计划，参加省级文化和旅游</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行政部门</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组织的各类人才培训活动。</w:t>
      </w:r>
    </w:p>
    <w:p>
      <w:pPr>
        <w:numPr>
          <w:ilvl w:val="0"/>
          <w:numId w:val="0"/>
        </w:numPr>
        <w:shd w:val="clear" w:color="auto" w:fill="FFFFFF"/>
        <w:spacing w:before="0" w:beforeLines="0" w:after="0" w:afterAutospacing="0" w:line="240" w:lineRule="auto"/>
        <w:ind w:firstLine="640" w:firstLineChars="200"/>
        <w:rPr>
          <w:rStyle w:val="17"/>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六</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支持示范园区内符合条件的项目和技术申报</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相关</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文化和旅游产业发展专项资金</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及</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科技发展专项资金</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，支持示范园区申报国家各级科技计划项目，</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支持示范园区与高等院校、科研院所</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、文化和旅游企事业单位等</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开展产学研合作。</w:t>
      </w:r>
    </w:p>
    <w:p>
      <w:pPr>
        <w:numPr>
          <w:ilvl w:val="0"/>
          <w:numId w:val="0"/>
        </w:numPr>
        <w:shd w:val="clear" w:color="auto" w:fill="FFFFFF"/>
        <w:spacing w:before="0" w:beforeLines="0" w:after="0" w:afterAutospacing="0" w:line="240" w:lineRule="auto"/>
        <w:ind w:firstLine="640" w:firstLineChars="200"/>
        <w:rPr>
          <w:rStyle w:val="17"/>
          <w:rFonts w:hint="eastAsia" w:ascii="Times New Roman" w:hAnsi="Times New Roman"/>
          <w:b w:val="0"/>
          <w:bCs w:val="0"/>
          <w:color w:val="000000" w:themeColor="text1"/>
          <w:sz w:val="34"/>
          <w:szCs w:val="24"/>
          <w14:textFill>
            <w14:solidFill>
              <w14:schemeClr w14:val="tx1"/>
            </w14:solidFill>
          </w14:textFill>
        </w:rPr>
      </w:pPr>
      <w:r>
        <w:rPr>
          <w:rStyle w:val="17"/>
          <w:rFonts w:hint="eastAsia" w:ascii="黑体" w:hAnsi="黑体" w:eastAsia="黑体" w:cs="黑体"/>
          <w:b w:val="0"/>
          <w:bCs/>
          <w:color w:val="000000" w:themeColor="text1"/>
          <w:kern w:val="0"/>
          <w:sz w:val="32"/>
          <w:szCs w:val="32"/>
          <w14:textFill>
            <w14:solidFill>
              <w14:schemeClr w14:val="tx1"/>
            </w14:solidFill>
          </w14:textFill>
        </w:rPr>
        <w:t>第十</w:t>
      </w:r>
      <w:r>
        <w:rPr>
          <w:rStyle w:val="17"/>
          <w:rFonts w:hint="eastAsia" w:ascii="黑体" w:hAnsi="黑体" w:eastAsia="黑体" w:cs="黑体"/>
          <w:b w:val="0"/>
          <w:bCs/>
          <w:color w:val="000000" w:themeColor="text1"/>
          <w:kern w:val="0"/>
          <w:sz w:val="32"/>
          <w:szCs w:val="32"/>
          <w:lang w:eastAsia="zh-CN"/>
          <w14:textFill>
            <w14:solidFill>
              <w14:schemeClr w14:val="tx1"/>
            </w14:solidFill>
          </w14:textFill>
        </w:rPr>
        <w:t>七</w:t>
      </w:r>
      <w:r>
        <w:rPr>
          <w:rStyle w:val="17"/>
          <w:rFonts w:hint="eastAsia" w:ascii="黑体" w:hAnsi="黑体" w:eastAsia="黑体" w:cs="黑体"/>
          <w:b w:val="0"/>
          <w:bCs/>
          <w:color w:val="000000" w:themeColor="text1"/>
          <w:kern w:val="0"/>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 xml:space="preserve"> 各级文化和旅游行政部门积极协调</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相关</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部门研究制定</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本行政区内</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相关支持措施，为示范园区发展营造良好的</w:t>
      </w:r>
      <w:r>
        <w:rPr>
          <w:rStyle w:val="17"/>
          <w:rFonts w:hint="eastAsia" w:ascii="仿宋_GB2312" w:hAnsi="仿宋_GB2312" w:eastAsia="仿宋_GB2312" w:cs="仿宋_GB2312"/>
          <w:b w:val="0"/>
          <w:bCs/>
          <w:color w:val="000000" w:themeColor="text1"/>
          <w:sz w:val="32"/>
          <w:szCs w:val="32"/>
          <w:lang w:eastAsia="zh-CN"/>
          <w14:textFill>
            <w14:solidFill>
              <w14:schemeClr w14:val="tx1"/>
            </w14:solidFill>
          </w14:textFill>
        </w:rPr>
        <w:t>政策</w:t>
      </w:r>
      <w:r>
        <w:rPr>
          <w:rStyle w:val="17"/>
          <w:rFonts w:hint="eastAsia" w:ascii="仿宋_GB2312" w:hAnsi="仿宋_GB2312" w:eastAsia="仿宋_GB2312" w:cs="仿宋_GB2312"/>
          <w:b w:val="0"/>
          <w:bCs/>
          <w:color w:val="000000" w:themeColor="text1"/>
          <w:sz w:val="32"/>
          <w:szCs w:val="32"/>
          <w14:textFill>
            <w14:solidFill>
              <w14:schemeClr w14:val="tx1"/>
            </w14:solidFill>
          </w14:textFill>
        </w:rPr>
        <w:t>环境。</w:t>
      </w:r>
    </w:p>
    <w:p>
      <w:pPr>
        <w:pStyle w:val="26"/>
        <w:shd w:val="clear" w:color="auto" w:fill="FFFFFF"/>
        <w:spacing w:before="0" w:beforeLines="0" w:beforeAutospacing="0" w:after="0" w:afterAutospacing="0" w:line="240" w:lineRule="auto"/>
        <w:jc w:val="center"/>
        <w:rPr>
          <w:rStyle w:val="17"/>
          <w:rFonts w:hint="eastAsia" w:ascii="黑体" w:hAnsi="黑体" w:eastAsia="黑体" w:cs="黑体"/>
          <w:b w:val="0"/>
          <w:bCs/>
          <w:color w:val="000000" w:themeColor="text1"/>
          <w:kern w:val="0"/>
          <w:sz w:val="32"/>
          <w:szCs w:val="30"/>
          <w14:textFill>
            <w14:solidFill>
              <w14:schemeClr w14:val="tx1"/>
            </w14:solidFill>
          </w14:textFill>
        </w:rPr>
      </w:pPr>
      <w:r>
        <w:rPr>
          <w:rStyle w:val="17"/>
          <w:rFonts w:hint="eastAsia" w:ascii="黑体" w:hAnsi="黑体" w:eastAsia="黑体" w:cs="黑体"/>
          <w:b w:val="0"/>
          <w:bCs/>
          <w:color w:val="000000" w:themeColor="text1"/>
          <w:kern w:val="0"/>
          <w:sz w:val="32"/>
          <w:szCs w:val="30"/>
          <w14:textFill>
            <w14:solidFill>
              <w14:schemeClr w14:val="tx1"/>
            </w14:solidFill>
          </w14:textFill>
        </w:rPr>
        <w:t>第六章  附  则</w:t>
      </w:r>
    </w:p>
    <w:p>
      <w:pPr>
        <w:numPr>
          <w:ilvl w:val="0"/>
          <w:numId w:val="0"/>
        </w:numPr>
        <w:spacing w:beforeLines="0" w:line="240" w:lineRule="auto"/>
        <w:ind w:firstLine="640" w:firstLineChars="0"/>
        <w:rPr>
          <w:rStyle w:val="17"/>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pPr>
      <w:r>
        <w:rPr>
          <w:rStyle w:val="17"/>
          <w:rFonts w:hint="eastAsia" w:ascii="黑体" w:hAnsi="黑体" w:eastAsia="黑体" w:cs="黑体"/>
          <w:b w:val="0"/>
          <w:bCs/>
          <w:color w:val="000000" w:themeColor="text1"/>
          <w:kern w:val="2"/>
          <w:sz w:val="32"/>
          <w:szCs w:val="32"/>
          <w14:textFill>
            <w14:solidFill>
              <w14:schemeClr w14:val="tx1"/>
            </w14:solidFill>
          </w14:textFill>
        </w:rPr>
        <w:t>第十</w:t>
      </w:r>
      <w:r>
        <w:rPr>
          <w:rStyle w:val="17"/>
          <w:rFonts w:hint="eastAsia" w:ascii="黑体" w:hAnsi="黑体" w:eastAsia="黑体" w:cs="黑体"/>
          <w:b w:val="0"/>
          <w:bCs/>
          <w:color w:val="000000" w:themeColor="text1"/>
          <w:kern w:val="2"/>
          <w:sz w:val="32"/>
          <w:szCs w:val="32"/>
          <w:lang w:eastAsia="zh-CN"/>
          <w14:textFill>
            <w14:solidFill>
              <w14:schemeClr w14:val="tx1"/>
            </w14:solidFill>
          </w14:textFill>
        </w:rPr>
        <w:t>八</w:t>
      </w:r>
      <w:r>
        <w:rPr>
          <w:rStyle w:val="17"/>
          <w:rFonts w:hint="eastAsia" w:ascii="黑体" w:hAnsi="黑体" w:eastAsia="黑体" w:cs="黑体"/>
          <w:b w:val="0"/>
          <w:bCs/>
          <w:color w:val="000000" w:themeColor="text1"/>
          <w:kern w:val="2"/>
          <w:sz w:val="32"/>
          <w:szCs w:val="32"/>
          <w14:textFill>
            <w14:solidFill>
              <w14:schemeClr w14:val="tx1"/>
            </w14:solidFill>
          </w14:textFill>
        </w:rPr>
        <w:t>条</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 xml:space="preserve"> 本办法由文化和旅游部负责解释</w:t>
      </w:r>
      <w:r>
        <w:rPr>
          <w:rStyle w:val="17"/>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自</w:t>
      </w:r>
      <w:r>
        <w:rPr>
          <w:rStyle w:val="17"/>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发</w:t>
      </w:r>
      <w:r>
        <w:rPr>
          <w:rStyle w:val="17"/>
          <w:rFonts w:hint="eastAsia" w:ascii="仿宋_GB2312" w:hAnsi="仿宋_GB2312" w:eastAsia="仿宋_GB2312" w:cs="仿宋_GB2312"/>
          <w:b w:val="0"/>
          <w:bCs/>
          <w:color w:val="000000" w:themeColor="text1"/>
          <w:kern w:val="2"/>
          <w:sz w:val="32"/>
          <w:szCs w:val="32"/>
          <w14:textFill>
            <w14:solidFill>
              <w14:schemeClr w14:val="tx1"/>
            </w14:solidFill>
          </w14:textFill>
        </w:rPr>
        <w:t>布之日起施行</w:t>
      </w:r>
      <w:r>
        <w:rPr>
          <w:rStyle w:val="17"/>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w:t>
      </w:r>
    </w:p>
    <w:p>
      <w:pPr>
        <w:jc w:val="left"/>
        <w:textAlignment w:val="auto"/>
        <w:rPr>
          <w:b/>
          <w:bCs w:val="0"/>
        </w:rPr>
      </w:pPr>
    </w:p>
    <w:p>
      <w:pPr>
        <w:pStyle w:val="2"/>
        <w:ind w:firstLine="0"/>
        <w:jc w:val="both"/>
        <w:rPr>
          <w:rStyle w:val="17"/>
          <w:rFonts w:ascii="仿宋" w:hAnsi="仿宋"/>
          <w:b/>
          <w:bCs w:val="0"/>
          <w:color w:val="555555"/>
          <w:sz w:val="28"/>
          <w:szCs w:val="28"/>
        </w:rPr>
      </w:pPr>
    </w:p>
    <w:sectPr>
      <w:footerReference r:id="rId3" w:type="default"/>
      <w:footerReference r:id="rId4" w:type="even"/>
      <w:pgSz w:w="11906" w:h="16838"/>
      <w:pgMar w:top="1440" w:right="1800" w:bottom="1440" w:left="1800" w:header="851" w:footer="992" w:gutter="0"/>
      <w:pgNumType w:start="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7"/>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autoHyphenation/>
  <w:drawingGridHorizontalSpacing w:val="170"/>
  <w:drawingGridVerticalSpacing w:val="231"/>
  <w:displayHorizontalDrawingGridEvery w:val="2"/>
  <w:displayVerticalDrawingGridEvery w:val="2"/>
  <w:noPunctuationKerning w:val="true"/>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3"/>
    <w:rsid w:val="00072BC3"/>
    <w:rsid w:val="00075463"/>
    <w:rsid w:val="0009752E"/>
    <w:rsid w:val="000A4B65"/>
    <w:rsid w:val="000A683B"/>
    <w:rsid w:val="000D675A"/>
    <w:rsid w:val="00104135"/>
    <w:rsid w:val="0017696A"/>
    <w:rsid w:val="001D52E7"/>
    <w:rsid w:val="001D66D3"/>
    <w:rsid w:val="001E2EF9"/>
    <w:rsid w:val="001E6141"/>
    <w:rsid w:val="002D3538"/>
    <w:rsid w:val="003140FA"/>
    <w:rsid w:val="003938CB"/>
    <w:rsid w:val="00414694"/>
    <w:rsid w:val="004163D4"/>
    <w:rsid w:val="004B375A"/>
    <w:rsid w:val="004D4F55"/>
    <w:rsid w:val="004F2357"/>
    <w:rsid w:val="00510D79"/>
    <w:rsid w:val="00617F51"/>
    <w:rsid w:val="00675C56"/>
    <w:rsid w:val="007A4B5E"/>
    <w:rsid w:val="008155F6"/>
    <w:rsid w:val="008A24F9"/>
    <w:rsid w:val="008D7DBC"/>
    <w:rsid w:val="008F728C"/>
    <w:rsid w:val="009C1392"/>
    <w:rsid w:val="00AA4F77"/>
    <w:rsid w:val="00AC4BB0"/>
    <w:rsid w:val="00AD17B9"/>
    <w:rsid w:val="00B3641E"/>
    <w:rsid w:val="00BA3F4E"/>
    <w:rsid w:val="00C5232D"/>
    <w:rsid w:val="00D6418B"/>
    <w:rsid w:val="00D6624E"/>
    <w:rsid w:val="00E24F9B"/>
    <w:rsid w:val="00ED09BF"/>
    <w:rsid w:val="00ED574C"/>
    <w:rsid w:val="00F54967"/>
    <w:rsid w:val="00FB5631"/>
    <w:rsid w:val="00FB5ECA"/>
    <w:rsid w:val="00FC1A44"/>
    <w:rsid w:val="00FF2042"/>
    <w:rsid w:val="011B5719"/>
    <w:rsid w:val="01610E73"/>
    <w:rsid w:val="0D051D54"/>
    <w:rsid w:val="0D2D6E43"/>
    <w:rsid w:val="111C1C4A"/>
    <w:rsid w:val="15F93915"/>
    <w:rsid w:val="19BB316B"/>
    <w:rsid w:val="19FA415E"/>
    <w:rsid w:val="1A8A1892"/>
    <w:rsid w:val="1F4D01E9"/>
    <w:rsid w:val="25BF1AA5"/>
    <w:rsid w:val="29D97B64"/>
    <w:rsid w:val="2EFF9C67"/>
    <w:rsid w:val="2F181EF9"/>
    <w:rsid w:val="33343AFC"/>
    <w:rsid w:val="36B76F54"/>
    <w:rsid w:val="383C0F90"/>
    <w:rsid w:val="3931102E"/>
    <w:rsid w:val="39B44D5E"/>
    <w:rsid w:val="3ABB6AA6"/>
    <w:rsid w:val="3B995D03"/>
    <w:rsid w:val="3D7E7685"/>
    <w:rsid w:val="3EEF71FD"/>
    <w:rsid w:val="42AC1B6D"/>
    <w:rsid w:val="447C4E67"/>
    <w:rsid w:val="4BFA5EA9"/>
    <w:rsid w:val="4E101FAF"/>
    <w:rsid w:val="50230358"/>
    <w:rsid w:val="51452C1E"/>
    <w:rsid w:val="5C935646"/>
    <w:rsid w:val="5D7B32E2"/>
    <w:rsid w:val="5FFF6016"/>
    <w:rsid w:val="5FFF6F08"/>
    <w:rsid w:val="622631DD"/>
    <w:rsid w:val="624508B4"/>
    <w:rsid w:val="63806A8F"/>
    <w:rsid w:val="64380291"/>
    <w:rsid w:val="65F74E51"/>
    <w:rsid w:val="672F1EDC"/>
    <w:rsid w:val="67DD9A5D"/>
    <w:rsid w:val="6B950950"/>
    <w:rsid w:val="6E090E11"/>
    <w:rsid w:val="70EF33A9"/>
    <w:rsid w:val="737E2860"/>
    <w:rsid w:val="73FB7318"/>
    <w:rsid w:val="7470413C"/>
    <w:rsid w:val="747924A5"/>
    <w:rsid w:val="74807308"/>
    <w:rsid w:val="750D02BA"/>
    <w:rsid w:val="751C7A43"/>
    <w:rsid w:val="77F7C784"/>
    <w:rsid w:val="7EF64FFE"/>
    <w:rsid w:val="7FAB5C7E"/>
    <w:rsid w:val="83FD5399"/>
    <w:rsid w:val="9EDF3287"/>
    <w:rsid w:val="BDDDE070"/>
    <w:rsid w:val="D5DE34A2"/>
    <w:rsid w:val="DE6E89B6"/>
    <w:rsid w:val="E6C877CE"/>
    <w:rsid w:val="EB5B2DFB"/>
    <w:rsid w:val="F9341BD1"/>
    <w:rsid w:val="F9EF9626"/>
    <w:rsid w:val="FF5F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 w:cstheme="minorBidi"/>
      <w:kern w:val="2"/>
      <w:sz w:val="34"/>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624"/>
    </w:pPr>
  </w:style>
  <w:style w:type="paragraph" w:customStyle="1" w:styleId="3">
    <w:name w:val="BodyText"/>
    <w:basedOn w:val="1"/>
    <w:qFormat/>
    <w:uiPriority w:val="0"/>
    <w:pPr>
      <w:spacing w:after="120"/>
    </w:pPr>
  </w:style>
  <w:style w:type="paragraph" w:styleId="4">
    <w:name w:val="annotation text"/>
    <w:basedOn w:val="1"/>
    <w:link w:val="33"/>
    <w:qFormat/>
    <w:uiPriority w:val="0"/>
    <w:pPr>
      <w:jc w:val="left"/>
    </w:pPr>
  </w:style>
  <w:style w:type="paragraph" w:styleId="5">
    <w:name w:val="Body Text"/>
    <w:basedOn w:val="1"/>
    <w:qFormat/>
    <w:uiPriority w:val="0"/>
    <w:pPr>
      <w:spacing w:after="120"/>
    </w:pPr>
  </w:style>
  <w:style w:type="paragraph" w:styleId="6">
    <w:name w:val="Balloon Text"/>
    <w:basedOn w:val="1"/>
    <w:link w:val="32"/>
    <w:qFormat/>
    <w:uiPriority w:val="0"/>
    <w:rPr>
      <w:sz w:val="18"/>
      <w:szCs w:val="18"/>
    </w:rPr>
  </w:style>
  <w:style w:type="paragraph" w:styleId="7">
    <w:name w:val="footer"/>
    <w:basedOn w:val="1"/>
    <w:link w:val="35"/>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000000" w:sz="6" w:space="1"/>
      </w:pBdr>
      <w:tabs>
        <w:tab w:val="center" w:pos="4153"/>
        <w:tab w:val="right" w:pos="8306"/>
      </w:tabs>
      <w:snapToGrid w:val="0"/>
      <w:jc w:val="center"/>
    </w:pPr>
    <w:rPr>
      <w:sz w:val="18"/>
      <w:szCs w:val="18"/>
    </w:rPr>
  </w:style>
  <w:style w:type="paragraph" w:styleId="9">
    <w:name w:val="annotation subject"/>
    <w:basedOn w:val="4"/>
    <w:next w:val="4"/>
    <w:link w:val="34"/>
    <w:qFormat/>
    <w:uiPriority w:val="0"/>
    <w:rPr>
      <w:b/>
      <w:bCs/>
    </w:rPr>
  </w:style>
  <w:style w:type="paragraph" w:styleId="10">
    <w:name w:val="Body Text First Indent"/>
    <w:basedOn w:val="5"/>
    <w:qFormat/>
    <w:uiPriority w:val="0"/>
    <w:pPr>
      <w:ind w:firstLine="420" w:firstLineChars="100"/>
    </w:pPr>
  </w:style>
  <w:style w:type="character" w:styleId="13">
    <w:name w:val="Emphasis"/>
    <w:qFormat/>
    <w:uiPriority w:val="0"/>
    <w:rPr>
      <w:i/>
      <w:iCs/>
    </w:rPr>
  </w:style>
  <w:style w:type="character" w:styleId="14">
    <w:name w:val="annotation reference"/>
    <w:basedOn w:val="12"/>
    <w:qFormat/>
    <w:uiPriority w:val="0"/>
    <w:rPr>
      <w:sz w:val="21"/>
      <w:szCs w:val="21"/>
    </w:rPr>
  </w:style>
  <w:style w:type="paragraph" w:customStyle="1" w:styleId="15">
    <w:name w:val="Heading1"/>
    <w:basedOn w:val="1"/>
    <w:next w:val="1"/>
    <w:qFormat/>
    <w:uiPriority w:val="0"/>
    <w:pPr>
      <w:keepNext/>
      <w:keepLines/>
      <w:spacing w:before="340" w:after="330" w:line="576" w:lineRule="auto"/>
    </w:pPr>
    <w:rPr>
      <w:rFonts w:ascii="Calibri" w:hAnsi="Calibri"/>
      <w:b/>
      <w:kern w:val="44"/>
      <w:sz w:val="32"/>
    </w:rPr>
  </w:style>
  <w:style w:type="paragraph" w:customStyle="1" w:styleId="16">
    <w:name w:val="Heading2"/>
    <w:basedOn w:val="1"/>
    <w:next w:val="1"/>
    <w:link w:val="20"/>
    <w:qFormat/>
    <w:uiPriority w:val="0"/>
    <w:pPr>
      <w:keepNext/>
      <w:keepLines/>
      <w:spacing w:before="260" w:after="260" w:line="416" w:lineRule="auto"/>
    </w:pPr>
    <w:rPr>
      <w:rFonts w:ascii="等线 Light" w:hAnsi="等线 Light" w:eastAsia="等线 Light" w:cs="Times New Roman"/>
      <w:b/>
      <w:bCs/>
      <w:sz w:val="32"/>
      <w:szCs w:val="32"/>
    </w:rPr>
  </w:style>
  <w:style w:type="character" w:customStyle="1" w:styleId="17">
    <w:name w:val="NormalCharacter"/>
    <w:link w:val="18"/>
    <w:qFormat/>
    <w:uiPriority w:val="0"/>
  </w:style>
  <w:style w:type="paragraph" w:customStyle="1" w:styleId="18">
    <w:name w:val="UserStyle_5"/>
    <w:basedOn w:val="1"/>
    <w:link w:val="17"/>
    <w:qFormat/>
    <w:uiPriority w:val="0"/>
    <w:pPr>
      <w:spacing w:after="160" w:line="240" w:lineRule="exact"/>
      <w:jc w:val="left"/>
    </w:pPr>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UserStyle_0"/>
    <w:link w:val="16"/>
    <w:semiHidden/>
    <w:qFormat/>
    <w:uiPriority w:val="0"/>
    <w:rPr>
      <w:rFonts w:ascii="等线 Light" w:hAnsi="等线 Light" w:eastAsia="等线 Light" w:cs="Times New Roman"/>
      <w:b/>
      <w:bCs/>
      <w:kern w:val="2"/>
      <w:sz w:val="32"/>
      <w:szCs w:val="32"/>
    </w:rPr>
  </w:style>
  <w:style w:type="paragraph" w:customStyle="1" w:styleId="21">
    <w:name w:val="AnnotationText"/>
    <w:basedOn w:val="1"/>
    <w:link w:val="22"/>
    <w:qFormat/>
    <w:uiPriority w:val="0"/>
    <w:pPr>
      <w:jc w:val="left"/>
    </w:pPr>
    <w:rPr>
      <w:rFonts w:ascii="Calibri" w:hAnsi="Calibri"/>
      <w:szCs w:val="22"/>
    </w:rPr>
  </w:style>
  <w:style w:type="character" w:customStyle="1" w:styleId="22">
    <w:name w:val="UserStyle_1"/>
    <w:link w:val="21"/>
    <w:qFormat/>
    <w:uiPriority w:val="0"/>
    <w:rPr>
      <w:rFonts w:ascii="Calibri" w:hAnsi="Calibri"/>
      <w:kern w:val="2"/>
      <w:sz w:val="21"/>
      <w:szCs w:val="22"/>
    </w:rPr>
  </w:style>
  <w:style w:type="paragraph" w:customStyle="1" w:styleId="23">
    <w:name w:val="Acetate"/>
    <w:basedOn w:val="1"/>
    <w:link w:val="24"/>
    <w:qFormat/>
    <w:uiPriority w:val="0"/>
    <w:rPr>
      <w:sz w:val="18"/>
      <w:szCs w:val="18"/>
    </w:rPr>
  </w:style>
  <w:style w:type="character" w:customStyle="1" w:styleId="24">
    <w:name w:val="UserStyle_2"/>
    <w:link w:val="23"/>
    <w:qFormat/>
    <w:uiPriority w:val="0"/>
    <w:rPr>
      <w:kern w:val="2"/>
      <w:sz w:val="18"/>
      <w:szCs w:val="18"/>
    </w:rPr>
  </w:style>
  <w:style w:type="character" w:customStyle="1" w:styleId="25">
    <w:name w:val="页眉 字符"/>
    <w:link w:val="8"/>
    <w:qFormat/>
    <w:uiPriority w:val="0"/>
    <w:rPr>
      <w:kern w:val="2"/>
      <w:sz w:val="18"/>
      <w:szCs w:val="18"/>
    </w:rPr>
  </w:style>
  <w:style w:type="paragraph" w:customStyle="1" w:styleId="26">
    <w:name w:val="HtmlNormal"/>
    <w:basedOn w:val="1"/>
    <w:qFormat/>
    <w:uiPriority w:val="0"/>
    <w:pPr>
      <w:spacing w:before="100" w:beforeAutospacing="1" w:after="100" w:afterAutospacing="1"/>
      <w:jc w:val="left"/>
    </w:pPr>
    <w:rPr>
      <w:kern w:val="0"/>
      <w:sz w:val="24"/>
    </w:rPr>
  </w:style>
  <w:style w:type="paragraph" w:customStyle="1" w:styleId="27">
    <w:name w:val="AnnotationSubject"/>
    <w:basedOn w:val="21"/>
    <w:next w:val="21"/>
    <w:link w:val="28"/>
    <w:qFormat/>
    <w:uiPriority w:val="0"/>
    <w:rPr>
      <w:rFonts w:ascii="Times New Roman" w:hAnsi="Times New Roman" w:cs="Times New Roman"/>
      <w:b/>
      <w:bCs/>
      <w:szCs w:val="24"/>
    </w:rPr>
  </w:style>
  <w:style w:type="character" w:customStyle="1" w:styleId="28">
    <w:name w:val="UserStyle_4"/>
    <w:link w:val="27"/>
    <w:qFormat/>
    <w:uiPriority w:val="0"/>
    <w:rPr>
      <w:rFonts w:ascii="Calibri" w:hAnsi="Calibri" w:cs="Times New Roman"/>
      <w:b/>
      <w:bCs/>
      <w:kern w:val="2"/>
      <w:sz w:val="21"/>
      <w:szCs w:val="24"/>
    </w:rPr>
  </w:style>
  <w:style w:type="character" w:customStyle="1" w:styleId="29">
    <w:name w:val="PageNumber"/>
    <w:qFormat/>
    <w:uiPriority w:val="0"/>
  </w:style>
  <w:style w:type="character" w:customStyle="1" w:styleId="30">
    <w:name w:val="AnnotationReference"/>
    <w:qFormat/>
    <w:uiPriority w:val="0"/>
    <w:rPr>
      <w:sz w:val="21"/>
      <w:szCs w:val="21"/>
    </w:rPr>
  </w:style>
  <w:style w:type="paragraph" w:customStyle="1" w:styleId="31">
    <w:name w:val="UserStyle_6"/>
    <w:basedOn w:val="1"/>
    <w:qFormat/>
    <w:uiPriority w:val="0"/>
    <w:pPr>
      <w:ind w:firstLine="420" w:firstLineChars="200"/>
    </w:pPr>
    <w:rPr>
      <w:rFonts w:ascii="Calibri" w:hAnsi="Calibri"/>
      <w:szCs w:val="22"/>
    </w:rPr>
  </w:style>
  <w:style w:type="character" w:customStyle="1" w:styleId="32">
    <w:name w:val="批注框文本 字符"/>
    <w:basedOn w:val="12"/>
    <w:link w:val="6"/>
    <w:qFormat/>
    <w:uiPriority w:val="0"/>
    <w:rPr>
      <w:kern w:val="2"/>
      <w:sz w:val="18"/>
      <w:szCs w:val="18"/>
    </w:rPr>
  </w:style>
  <w:style w:type="character" w:customStyle="1" w:styleId="33">
    <w:name w:val="批注文字 字符"/>
    <w:basedOn w:val="12"/>
    <w:link w:val="4"/>
    <w:qFormat/>
    <w:uiPriority w:val="0"/>
    <w:rPr>
      <w:kern w:val="2"/>
      <w:sz w:val="21"/>
      <w:szCs w:val="24"/>
    </w:rPr>
  </w:style>
  <w:style w:type="character" w:customStyle="1" w:styleId="34">
    <w:name w:val="批注主题 字符"/>
    <w:basedOn w:val="33"/>
    <w:link w:val="9"/>
    <w:qFormat/>
    <w:uiPriority w:val="0"/>
    <w:rPr>
      <w:b/>
      <w:bCs/>
      <w:kern w:val="2"/>
      <w:sz w:val="21"/>
      <w:szCs w:val="24"/>
    </w:rPr>
  </w:style>
  <w:style w:type="character" w:customStyle="1" w:styleId="35">
    <w:name w:val="页脚 字符"/>
    <w:basedOn w:val="12"/>
    <w:link w:val="7"/>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519</Words>
  <Characters>2963</Characters>
  <Lines>24</Lines>
  <Paragraphs>6</Paragraphs>
  <TotalTime>0</TotalTime>
  <ScaleCrop>false</ScaleCrop>
  <LinksUpToDate>false</LinksUpToDate>
  <CharactersWithSpaces>3476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2021-07-14T17:27:00Z</dcterms:created>
  <dc:creator>木木</dc:creator>
  <cp:lastModifiedBy>whhlyb</cp:lastModifiedBy>
  <dcterms:modified xsi:type="dcterms:W3CDTF">2021-07-20T10:18:35Z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5232A0DBDC6447D6A260D466B8BACDA6</vt:lpwstr>
  </property>
</Properties>
</file>