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方正小标宋简体" w:hAnsi="黑体" w:eastAsia="方正小标宋简体"/>
          <w:color w:val="000000" w:themeColor="text1"/>
          <w:sz w:val="36"/>
          <w:szCs w:val="36"/>
          <w14:textFill>
            <w14:solidFill>
              <w14:schemeClr w14:val="tx1"/>
            </w14:solidFill>
          </w14:textFill>
        </w:rPr>
        <w:t>演艺装备系统技术文化和旅游部重点实验室管理办法</w:t>
      </w:r>
    </w:p>
    <w:p>
      <w:pPr>
        <w:spacing w:line="540" w:lineRule="exact"/>
        <w:jc w:val="center"/>
        <w:rPr>
          <w:rFonts w:ascii="方正小标宋简体" w:hAnsi="黑体" w:eastAsia="方正小标宋简体"/>
          <w:color w:val="000000" w:themeColor="text1"/>
          <w:sz w:val="32"/>
          <w:szCs w:val="32"/>
          <w14:textFill>
            <w14:solidFill>
              <w14:schemeClr w14:val="tx1"/>
            </w14:solidFill>
          </w14:textFill>
        </w:rPr>
      </w:pPr>
      <w:r>
        <w:rPr>
          <w:rFonts w:ascii="方正小标宋简体" w:hAnsi="黑体" w:eastAsia="方正小标宋简体"/>
          <w:color w:val="000000" w:themeColor="text1"/>
          <w:sz w:val="32"/>
          <w:szCs w:val="32"/>
          <w14:textFill>
            <w14:solidFill>
              <w14:schemeClr w14:val="tx1"/>
            </w14:solidFill>
          </w14:textFill>
        </w:rPr>
        <w:t>第一章 总则</w:t>
      </w:r>
    </w:p>
    <w:p>
      <w:pPr>
        <w:spacing w:line="540" w:lineRule="exact"/>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第一条</w:t>
      </w:r>
      <w:r>
        <w:rPr>
          <w:rFonts w:ascii="仿宋" w:hAnsi="仿宋" w:eastAsia="仿宋"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为规范演艺装备系统技术文化和旅游部重点实验室（以下简称实验室）的建设和运行管理，根据</w:t>
      </w:r>
      <w:r>
        <w:rPr>
          <w:rFonts w:ascii="仿宋" w:hAnsi="仿宋" w:eastAsia="仿宋" w:cs="宋体"/>
          <w:color w:val="000000" w:themeColor="text1"/>
          <w:kern w:val="0"/>
          <w:sz w:val="32"/>
          <w:szCs w:val="32"/>
          <w14:textFill>
            <w14:solidFill>
              <w14:schemeClr w14:val="tx1"/>
            </w14:solidFill>
          </w14:textFill>
        </w:rPr>
        <w:t>文化和旅游部有关规定，</w:t>
      </w:r>
      <w:r>
        <w:rPr>
          <w:rFonts w:hint="eastAsia" w:ascii="仿宋" w:hAnsi="仿宋" w:eastAsia="仿宋" w:cs="宋体"/>
          <w:color w:val="000000" w:themeColor="text1"/>
          <w:kern w:val="0"/>
          <w:sz w:val="32"/>
          <w:szCs w:val="32"/>
          <w14:textFill>
            <w14:solidFill>
              <w14:schemeClr w14:val="tx1"/>
            </w14:solidFill>
          </w14:textFill>
        </w:rPr>
        <w:t>结合中国艺术</w:t>
      </w:r>
      <w:r>
        <w:rPr>
          <w:rFonts w:ascii="仿宋" w:hAnsi="仿宋" w:eastAsia="仿宋" w:cs="宋体"/>
          <w:color w:val="000000" w:themeColor="text1"/>
          <w:kern w:val="0"/>
          <w:sz w:val="32"/>
          <w:szCs w:val="32"/>
          <w14:textFill>
            <w14:solidFill>
              <w14:schemeClr w14:val="tx1"/>
            </w14:solidFill>
          </w14:textFill>
        </w:rPr>
        <w:t>科技研究所（</w:t>
      </w:r>
      <w:r>
        <w:rPr>
          <w:rFonts w:hint="eastAsia" w:ascii="仿宋" w:hAnsi="仿宋" w:eastAsia="仿宋" w:cs="宋体"/>
          <w:color w:val="000000" w:themeColor="text1"/>
          <w:kern w:val="0"/>
          <w:sz w:val="32"/>
          <w:szCs w:val="32"/>
          <w14:textFill>
            <w14:solidFill>
              <w14:schemeClr w14:val="tx1"/>
            </w14:solidFill>
          </w14:textFill>
        </w:rPr>
        <w:t>以下</w:t>
      </w:r>
      <w:r>
        <w:rPr>
          <w:rFonts w:ascii="仿宋" w:hAnsi="仿宋" w:eastAsia="仿宋" w:cs="宋体"/>
          <w:color w:val="000000" w:themeColor="text1"/>
          <w:kern w:val="0"/>
          <w:sz w:val="32"/>
          <w:szCs w:val="32"/>
          <w14:textFill>
            <w14:solidFill>
              <w14:schemeClr w14:val="tx1"/>
            </w14:solidFill>
          </w14:textFill>
        </w:rPr>
        <w:t>简称“</w:t>
      </w:r>
      <w:r>
        <w:rPr>
          <w:rFonts w:hint="eastAsia" w:ascii="仿宋" w:hAnsi="仿宋" w:eastAsia="仿宋" w:cs="宋体"/>
          <w:color w:val="000000" w:themeColor="text1"/>
          <w:kern w:val="0"/>
          <w:sz w:val="32"/>
          <w:szCs w:val="32"/>
          <w14:textFill>
            <w14:solidFill>
              <w14:schemeClr w14:val="tx1"/>
            </w14:solidFill>
          </w14:textFill>
        </w:rPr>
        <w:t>艺科所</w:t>
      </w:r>
      <w:r>
        <w:rPr>
          <w:rFonts w:ascii="仿宋" w:hAnsi="仿宋" w:eastAsia="仿宋" w:cs="宋体"/>
          <w:color w:val="000000" w:themeColor="text1"/>
          <w:kern w:val="0"/>
          <w:sz w:val="32"/>
          <w:szCs w:val="32"/>
          <w14:textFill>
            <w14:solidFill>
              <w14:schemeClr w14:val="tx1"/>
            </w14:solidFill>
          </w14:textFill>
        </w:rPr>
        <w:t>”）实际</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制</w:t>
      </w:r>
      <w:r>
        <w:rPr>
          <w:rFonts w:hint="eastAsia" w:ascii="仿宋" w:hAnsi="仿宋" w:eastAsia="仿宋" w:cs="宋体"/>
          <w:color w:val="000000" w:themeColor="text1"/>
          <w:kern w:val="0"/>
          <w:sz w:val="32"/>
          <w:szCs w:val="32"/>
          <w:lang w:val="en-US" w:eastAsia="zh-CN"/>
          <w14:textFill>
            <w14:solidFill>
              <w14:schemeClr w14:val="tx1"/>
            </w14:solidFill>
          </w14:textFill>
        </w:rPr>
        <w:t>订</w:t>
      </w:r>
      <w:bookmarkStart w:id="0" w:name="_GoBack"/>
      <w:bookmarkEnd w:id="0"/>
      <w:r>
        <w:rPr>
          <w:rFonts w:hint="eastAsia" w:ascii="仿宋" w:hAnsi="仿宋" w:eastAsia="仿宋" w:cs="宋体"/>
          <w:color w:val="000000" w:themeColor="text1"/>
          <w:kern w:val="0"/>
          <w:sz w:val="32"/>
          <w:szCs w:val="32"/>
          <w14:textFill>
            <w14:solidFill>
              <w14:schemeClr w14:val="tx1"/>
            </w14:solidFill>
          </w14:textFill>
        </w:rPr>
        <w:t>本办法。</w:t>
      </w: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本实验室是经文化和旅游部批准设立的、依托艺科所建设</w:t>
      </w:r>
      <w:r>
        <w:rPr>
          <w:rFonts w:ascii="仿宋" w:hAnsi="仿宋" w:eastAsia="仿宋" w:cs="宋体"/>
          <w:color w:val="000000" w:themeColor="text1"/>
          <w:kern w:val="0"/>
          <w:sz w:val="32"/>
          <w:szCs w:val="32"/>
          <w14:textFill>
            <w14:solidFill>
              <w14:schemeClr w14:val="tx1"/>
            </w14:solidFill>
          </w14:textFill>
        </w:rPr>
        <w:t>和</w:t>
      </w:r>
      <w:r>
        <w:rPr>
          <w:rFonts w:hint="eastAsia" w:ascii="仿宋" w:hAnsi="仿宋" w:eastAsia="仿宋" w:cs="宋体"/>
          <w:color w:val="000000" w:themeColor="text1"/>
          <w:kern w:val="0"/>
          <w:sz w:val="32"/>
          <w:szCs w:val="32"/>
          <w14:textFill>
            <w14:solidFill>
              <w14:schemeClr w14:val="tx1"/>
            </w14:solidFill>
          </w14:textFill>
        </w:rPr>
        <w:t>运行。</w:t>
      </w:r>
    </w:p>
    <w:p>
      <w:pPr>
        <w:spacing w:line="540" w:lineRule="exact"/>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第二条</w:t>
      </w:r>
      <w:r>
        <w:rPr>
          <w:rFonts w:ascii="仿宋" w:hAnsi="仿宋" w:eastAsia="仿宋"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实验室全称为：演艺装备系统技术文化和旅游部重点实验室，英文名为：Key Laboratory of Performing Art Equipment &amp; System Technology，</w:t>
      </w:r>
      <w:r>
        <w:rPr>
          <w:rFonts w:ascii="仿宋" w:hAnsi="仿宋" w:eastAsia="仿宋" w:cs="宋体"/>
          <w:color w:val="000000" w:themeColor="text1"/>
          <w:kern w:val="0"/>
          <w:sz w:val="32"/>
          <w:szCs w:val="32"/>
          <w14:textFill>
            <w14:solidFill>
              <w14:schemeClr w14:val="tx1"/>
            </w14:solidFill>
          </w14:textFill>
        </w:rPr>
        <w:t>Ministry of Culture</w:t>
      </w:r>
      <w:r>
        <w:rPr>
          <w:rFonts w:eastAsia="仿宋" w:cs="Arial" w:asciiTheme="majorHAnsi" w:hAnsiTheme="majorHAnsi"/>
          <w:color w:val="000000" w:themeColor="text1"/>
          <w:kern w:val="0"/>
          <w:sz w:val="32"/>
          <w:szCs w:val="32"/>
          <w14:textFill>
            <w14:solidFill>
              <w14:schemeClr w14:val="tx1"/>
            </w14:solidFill>
          </w14:textFill>
        </w:rPr>
        <w:t xml:space="preserve"> </w:t>
      </w:r>
      <w:r>
        <w:rPr>
          <w:rFonts w:ascii="仿宋" w:hAnsi="仿宋" w:eastAsia="仿宋" w:cs="宋体"/>
          <w:color w:val="000000" w:themeColor="text1"/>
          <w:kern w:val="0"/>
          <w:sz w:val="32"/>
          <w:szCs w:val="32"/>
          <w14:textFill>
            <w14:solidFill>
              <w14:schemeClr w14:val="tx1"/>
            </w14:solidFill>
          </w14:textFill>
        </w:rPr>
        <w:t>and Tourism</w:t>
      </w:r>
      <w:r>
        <w:rPr>
          <w:rFonts w:hint="eastAsia" w:ascii="仿宋" w:hAnsi="仿宋" w:eastAsia="仿宋" w:cs="宋体"/>
          <w:color w:val="000000" w:themeColor="text1"/>
          <w:kern w:val="0"/>
          <w:sz w:val="32"/>
          <w:szCs w:val="32"/>
          <w14:textFill>
            <w14:solidFill>
              <w14:schemeClr w14:val="tx1"/>
            </w14:solidFill>
          </w14:textFill>
        </w:rPr>
        <w:t>。</w:t>
      </w:r>
    </w:p>
    <w:p>
      <w:pPr>
        <w:spacing w:line="540" w:lineRule="exact"/>
        <w:jc w:val="center"/>
        <w:rPr>
          <w:rFonts w:ascii="方正小标宋简体" w:hAnsi="黑体" w:eastAsia="方正小标宋简体"/>
          <w:color w:val="000000" w:themeColor="text1"/>
          <w:sz w:val="32"/>
          <w:szCs w:val="32"/>
          <w14:textFill>
            <w14:solidFill>
              <w14:schemeClr w14:val="tx1"/>
            </w14:solidFill>
          </w14:textFill>
        </w:rPr>
      </w:pPr>
      <w:r>
        <w:rPr>
          <w:rFonts w:ascii="方正小标宋简体" w:hAnsi="黑体" w:eastAsia="方正小标宋简体"/>
          <w:color w:val="000000" w:themeColor="text1"/>
          <w:sz w:val="32"/>
          <w:szCs w:val="32"/>
          <w14:textFill>
            <w14:solidFill>
              <w14:schemeClr w14:val="tx1"/>
            </w14:solidFill>
          </w14:textFill>
        </w:rPr>
        <w:t>第二章  管理职责</w:t>
      </w:r>
    </w:p>
    <w:p>
      <w:pPr>
        <w:pStyle w:val="4"/>
        <w:adjustRightInd w:val="0"/>
        <w:snapToGrid w:val="0"/>
        <w:spacing w:before="0" w:beforeAutospacing="0" w:after="0" w:afterAutospacing="0" w:line="540" w:lineRule="exact"/>
        <w:ind w:firstLine="643"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第三条</w:t>
      </w:r>
      <w:r>
        <w:rPr>
          <w:rFonts w:ascii="仿宋" w:hAnsi="仿宋" w:eastAsia="仿宋"/>
          <w:b/>
          <w:color w:val="000000" w:themeColor="text1"/>
          <w:sz w:val="32"/>
          <w:szCs w:val="32"/>
          <w14:textFill>
            <w14:solidFill>
              <w14:schemeClr w14:val="tx1"/>
            </w14:solidFill>
          </w14:textFill>
        </w:rPr>
        <w:t xml:space="preserve"> </w:t>
      </w:r>
      <w:r>
        <w:rPr>
          <w:rFonts w:ascii="仿宋" w:hAnsi="仿宋" w:eastAsia="仿宋" w:cs="Times New Roman"/>
          <w:snapToGrid w:val="0"/>
          <w:color w:val="000000" w:themeColor="text1"/>
          <w:sz w:val="32"/>
          <w:szCs w:val="32"/>
          <w14:textFill>
            <w14:solidFill>
              <w14:schemeClr w14:val="tx1"/>
            </w14:solidFill>
          </w14:textFill>
        </w:rPr>
        <w:t>实验室是国家</w:t>
      </w:r>
      <w:r>
        <w:rPr>
          <w:rFonts w:hint="eastAsia" w:ascii="仿宋" w:hAnsi="仿宋" w:eastAsia="仿宋" w:cs="Times New Roman"/>
          <w:snapToGrid w:val="0"/>
          <w:color w:val="000000" w:themeColor="text1"/>
          <w:sz w:val="32"/>
          <w:szCs w:val="32"/>
          <w14:textFill>
            <w14:solidFill>
              <w14:schemeClr w14:val="tx1"/>
            </w14:solidFill>
          </w14:textFill>
        </w:rPr>
        <w:t>文化</w:t>
      </w:r>
      <w:r>
        <w:rPr>
          <w:rFonts w:ascii="仿宋" w:hAnsi="仿宋" w:eastAsia="仿宋" w:cs="Times New Roman"/>
          <w:snapToGrid w:val="0"/>
          <w:color w:val="000000" w:themeColor="text1"/>
          <w:sz w:val="32"/>
          <w:szCs w:val="32"/>
          <w14:textFill>
            <w14:solidFill>
              <w14:schemeClr w14:val="tx1"/>
            </w14:solidFill>
          </w14:textFill>
        </w:rPr>
        <w:t>科技创新体系的重要组成部分，是凝聚和培养优秀</w:t>
      </w:r>
      <w:r>
        <w:rPr>
          <w:rFonts w:hint="eastAsia" w:ascii="仿宋" w:hAnsi="仿宋" w:eastAsia="仿宋" w:cs="Times New Roman"/>
          <w:snapToGrid w:val="0"/>
          <w:color w:val="000000" w:themeColor="text1"/>
          <w:sz w:val="32"/>
          <w:szCs w:val="32"/>
          <w14:textFill>
            <w14:solidFill>
              <w14:schemeClr w14:val="tx1"/>
            </w14:solidFill>
          </w14:textFill>
        </w:rPr>
        <w:t>文化</w:t>
      </w:r>
      <w:r>
        <w:rPr>
          <w:rFonts w:ascii="仿宋" w:hAnsi="仿宋" w:eastAsia="仿宋" w:cs="Times New Roman"/>
          <w:snapToGrid w:val="0"/>
          <w:color w:val="000000" w:themeColor="text1"/>
          <w:sz w:val="32"/>
          <w:szCs w:val="32"/>
          <w14:textFill>
            <w14:solidFill>
              <w14:schemeClr w14:val="tx1"/>
            </w14:solidFill>
          </w14:textFill>
        </w:rPr>
        <w:t>科技人才，组织</w:t>
      </w:r>
      <w:r>
        <w:rPr>
          <w:rFonts w:hint="eastAsia" w:ascii="仿宋" w:hAnsi="仿宋" w:eastAsia="仿宋" w:cs="Times New Roman"/>
          <w:snapToGrid w:val="0"/>
          <w:color w:val="000000" w:themeColor="text1"/>
          <w:sz w:val="32"/>
          <w:szCs w:val="32"/>
          <w14:textFill>
            <w14:solidFill>
              <w14:schemeClr w14:val="tx1"/>
            </w14:solidFill>
          </w14:textFill>
        </w:rPr>
        <w:t>文化</w:t>
      </w:r>
      <w:r>
        <w:rPr>
          <w:rFonts w:ascii="仿宋" w:hAnsi="仿宋" w:eastAsia="仿宋" w:cs="Times New Roman"/>
          <w:snapToGrid w:val="0"/>
          <w:color w:val="000000" w:themeColor="text1"/>
          <w:sz w:val="32"/>
          <w:szCs w:val="32"/>
          <w14:textFill>
            <w14:solidFill>
              <w14:schemeClr w14:val="tx1"/>
            </w14:solidFill>
          </w14:textFill>
        </w:rPr>
        <w:t>科技创新，开展学术交流的重要</w:t>
      </w:r>
      <w:r>
        <w:rPr>
          <w:rFonts w:hint="eastAsia" w:ascii="仿宋" w:hAnsi="仿宋" w:eastAsia="仿宋" w:cs="Times New Roman"/>
          <w:snapToGrid w:val="0"/>
          <w:color w:val="000000" w:themeColor="text1"/>
          <w:sz w:val="32"/>
          <w:szCs w:val="32"/>
          <w14:textFill>
            <w14:solidFill>
              <w14:schemeClr w14:val="tx1"/>
            </w14:solidFill>
          </w14:textFill>
        </w:rPr>
        <w:t>载体</w:t>
      </w:r>
      <w:r>
        <w:rPr>
          <w:rFonts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3"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ascii="仿宋" w:hAnsi="仿宋" w:eastAsia="仿宋" w:cs="Times New Roman"/>
          <w:b/>
          <w:snapToGrid w:val="0"/>
          <w:color w:val="000000" w:themeColor="text1"/>
          <w:sz w:val="32"/>
          <w:szCs w:val="32"/>
          <w14:textFill>
            <w14:solidFill>
              <w14:schemeClr w14:val="tx1"/>
            </w14:solidFill>
          </w14:textFill>
        </w:rPr>
        <w:t>第</w:t>
      </w:r>
      <w:r>
        <w:rPr>
          <w:rFonts w:hint="eastAsia" w:ascii="仿宋" w:hAnsi="仿宋" w:eastAsia="仿宋" w:cs="Times New Roman"/>
          <w:b/>
          <w:snapToGrid w:val="0"/>
          <w:color w:val="000000" w:themeColor="text1"/>
          <w:sz w:val="32"/>
          <w:szCs w:val="32"/>
          <w14:textFill>
            <w14:solidFill>
              <w14:schemeClr w14:val="tx1"/>
            </w14:solidFill>
          </w14:textFill>
        </w:rPr>
        <w:t>四</w:t>
      </w:r>
      <w:r>
        <w:rPr>
          <w:rFonts w:ascii="仿宋" w:hAnsi="仿宋" w:eastAsia="仿宋" w:cs="Times New Roman"/>
          <w:b/>
          <w:snapToGrid w:val="0"/>
          <w:color w:val="000000" w:themeColor="text1"/>
          <w:sz w:val="32"/>
          <w:szCs w:val="32"/>
          <w14:textFill>
            <w14:solidFill>
              <w14:schemeClr w14:val="tx1"/>
            </w14:solidFill>
          </w14:textFill>
        </w:rPr>
        <w:t xml:space="preserve">条 </w:t>
      </w:r>
      <w:r>
        <w:rPr>
          <w:rFonts w:ascii="仿宋" w:hAnsi="仿宋" w:eastAsia="仿宋" w:cs="Times New Roman"/>
          <w:snapToGrid w:val="0"/>
          <w:color w:val="000000" w:themeColor="text1"/>
          <w:sz w:val="32"/>
          <w:szCs w:val="32"/>
          <w14:textFill>
            <w14:solidFill>
              <w14:schemeClr w14:val="tx1"/>
            </w14:solidFill>
          </w14:textFill>
        </w:rPr>
        <w:t>实验室的主要</w:t>
      </w:r>
      <w:r>
        <w:rPr>
          <w:rFonts w:hint="eastAsia" w:ascii="仿宋" w:hAnsi="仿宋" w:eastAsia="仿宋" w:cs="Times New Roman"/>
          <w:snapToGrid w:val="0"/>
          <w:color w:val="000000" w:themeColor="text1"/>
          <w:sz w:val="32"/>
          <w:szCs w:val="32"/>
          <w14:textFill>
            <w14:solidFill>
              <w14:schemeClr w14:val="tx1"/>
            </w14:solidFill>
          </w14:textFill>
        </w:rPr>
        <w:t>职责</w:t>
      </w:r>
      <w:r>
        <w:rPr>
          <w:rFonts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（一）针对文化和旅游</w:t>
      </w:r>
      <w:r>
        <w:rPr>
          <w:rFonts w:ascii="仿宋" w:hAnsi="仿宋" w:eastAsia="仿宋" w:cs="Times New Roman"/>
          <w:snapToGrid w:val="0"/>
          <w:color w:val="000000" w:themeColor="text1"/>
          <w:sz w:val="32"/>
          <w:szCs w:val="32"/>
          <w14:textFill>
            <w14:solidFill>
              <w14:schemeClr w14:val="tx1"/>
            </w14:solidFill>
          </w14:textFill>
        </w:rPr>
        <w:t>演艺</w:t>
      </w:r>
      <w:r>
        <w:rPr>
          <w:rFonts w:hint="eastAsia" w:ascii="仿宋" w:hAnsi="仿宋" w:eastAsia="仿宋" w:cs="Times New Roman"/>
          <w:snapToGrid w:val="0"/>
          <w:color w:val="000000" w:themeColor="text1"/>
          <w:sz w:val="32"/>
          <w:szCs w:val="32"/>
          <w14:textFill>
            <w14:solidFill>
              <w14:schemeClr w14:val="tx1"/>
            </w14:solidFill>
          </w14:textFill>
        </w:rPr>
        <w:t>行业</w:t>
      </w:r>
      <w:r>
        <w:rPr>
          <w:rFonts w:ascii="仿宋" w:hAnsi="仿宋" w:eastAsia="仿宋" w:cs="Times New Roman"/>
          <w:snapToGrid w:val="0"/>
          <w:color w:val="000000" w:themeColor="text1"/>
          <w:sz w:val="32"/>
          <w:szCs w:val="32"/>
          <w14:textFill>
            <w14:solidFill>
              <w14:schemeClr w14:val="tx1"/>
            </w14:solidFill>
          </w14:textFill>
        </w:rPr>
        <w:t>转型升级和创新发展</w:t>
      </w:r>
      <w:r>
        <w:rPr>
          <w:rFonts w:hint="eastAsia" w:ascii="仿宋" w:hAnsi="仿宋" w:eastAsia="仿宋" w:cs="Times New Roman"/>
          <w:snapToGrid w:val="0"/>
          <w:color w:val="000000" w:themeColor="text1"/>
          <w:sz w:val="32"/>
          <w:szCs w:val="32"/>
          <w14:textFill>
            <w14:solidFill>
              <w14:schemeClr w14:val="tx1"/>
            </w14:solidFill>
          </w14:textFill>
        </w:rPr>
        <w:t>，开展前沿</w:t>
      </w:r>
      <w:r>
        <w:rPr>
          <w:rFonts w:ascii="仿宋" w:hAnsi="仿宋" w:eastAsia="仿宋" w:cs="Times New Roman"/>
          <w:snapToGrid w:val="0"/>
          <w:color w:val="000000" w:themeColor="text1"/>
          <w:sz w:val="32"/>
          <w:szCs w:val="32"/>
          <w14:textFill>
            <w14:solidFill>
              <w14:schemeClr w14:val="tx1"/>
            </w14:solidFill>
          </w14:textFill>
        </w:rPr>
        <w:t>理论和</w:t>
      </w:r>
      <w:r>
        <w:rPr>
          <w:rFonts w:hint="eastAsia" w:ascii="仿宋" w:hAnsi="仿宋" w:eastAsia="仿宋" w:cs="Times New Roman"/>
          <w:snapToGrid w:val="0"/>
          <w:color w:val="000000" w:themeColor="text1"/>
          <w:sz w:val="32"/>
          <w:szCs w:val="32"/>
          <w14:textFill>
            <w14:solidFill>
              <w14:schemeClr w14:val="tx1"/>
            </w14:solidFill>
          </w14:textFill>
        </w:rPr>
        <w:t>技术、共性关键技术的应用基础研究</w:t>
      </w:r>
      <w:r>
        <w:rPr>
          <w:rFonts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（二）加强科技引领创新的投入，推动科产教融合，开展联合人才培养。</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（三）组织开展和参与国际、行业、团体技术标准的研究制订。</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（四）开展</w:t>
      </w:r>
      <w:r>
        <w:rPr>
          <w:rFonts w:ascii="仿宋" w:hAnsi="仿宋" w:eastAsia="仿宋" w:cs="Times New Roman"/>
          <w:snapToGrid w:val="0"/>
          <w:color w:val="000000" w:themeColor="text1"/>
          <w:sz w:val="32"/>
          <w:szCs w:val="32"/>
          <w14:textFill>
            <w14:solidFill>
              <w14:schemeClr w14:val="tx1"/>
            </w14:solidFill>
          </w14:textFill>
        </w:rPr>
        <w:t>项目</w:t>
      </w:r>
      <w:r>
        <w:rPr>
          <w:rFonts w:hint="eastAsia" w:ascii="仿宋" w:hAnsi="仿宋" w:eastAsia="仿宋" w:cs="Times New Roman"/>
          <w:snapToGrid w:val="0"/>
          <w:color w:val="000000" w:themeColor="text1"/>
          <w:sz w:val="32"/>
          <w:szCs w:val="32"/>
          <w14:textFill>
            <w14:solidFill>
              <w14:schemeClr w14:val="tx1"/>
            </w14:solidFill>
          </w14:textFill>
        </w:rPr>
        <w:t>合作与交流，促进科技成果的转移转化与辐射带动。</w:t>
      </w:r>
    </w:p>
    <w:p>
      <w:pPr>
        <w:pStyle w:val="4"/>
        <w:adjustRightInd w:val="0"/>
        <w:snapToGrid w:val="0"/>
        <w:spacing w:before="0" w:beforeAutospacing="0" w:after="0" w:afterAutospacing="0" w:line="540" w:lineRule="exact"/>
        <w:ind w:firstLine="643"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第五条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Times New Roman"/>
          <w:snapToGrid w:val="0"/>
          <w:color w:val="000000" w:themeColor="text1"/>
          <w:sz w:val="32"/>
          <w:szCs w:val="32"/>
          <w14:textFill>
            <w14:solidFill>
              <w14:schemeClr w14:val="tx1"/>
            </w14:solidFill>
          </w14:textFill>
        </w:rPr>
        <w:t>实验室由艺科所科研规划部、舞台科技部、标准研究部、数字艺术部、基础研究部、舞台设备检测部6个部室参与组成，在演艺科技领域紧密围绕国家重大文化需求与关键科学技术问题，把握</w:t>
      </w:r>
      <w:r>
        <w:rPr>
          <w:rFonts w:ascii="仿宋" w:hAnsi="仿宋" w:eastAsia="仿宋" w:cs="Times New Roman"/>
          <w:snapToGrid w:val="0"/>
          <w:color w:val="000000" w:themeColor="text1"/>
          <w:sz w:val="32"/>
          <w:szCs w:val="32"/>
          <w14:textFill>
            <w14:solidFill>
              <w14:schemeClr w14:val="tx1"/>
            </w14:solidFill>
          </w14:textFill>
        </w:rPr>
        <w:t>国际</w:t>
      </w:r>
      <w:r>
        <w:rPr>
          <w:rFonts w:hint="eastAsia" w:ascii="仿宋" w:hAnsi="仿宋" w:eastAsia="仿宋" w:cs="Times New Roman"/>
          <w:snapToGrid w:val="0"/>
          <w:color w:val="000000" w:themeColor="text1"/>
          <w:sz w:val="32"/>
          <w:szCs w:val="32"/>
          <w14:textFill>
            <w14:solidFill>
              <w14:schemeClr w14:val="tx1"/>
            </w14:solidFill>
          </w14:textFill>
        </w:rPr>
        <w:t>科学前沿与交叉学科发展趋势，持续开展基础性、战略性、前瞻性的应用基础研究，积极推进研究成果向战略高技术的转化应用。研究方向主要包括以下三部分：</w:t>
      </w:r>
    </w:p>
    <w:p>
      <w:pPr>
        <w:pStyle w:val="4"/>
        <w:adjustRightInd w:val="0"/>
        <w:snapToGrid w:val="0"/>
        <w:spacing w:before="0" w:beforeAutospacing="0" w:after="0" w:afterAutospacing="0" w:line="540" w:lineRule="exact"/>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（一）演艺系统设计技术。</w:t>
      </w:r>
    </w:p>
    <w:p>
      <w:pPr>
        <w:pStyle w:val="4"/>
        <w:adjustRightInd w:val="0"/>
        <w:snapToGrid w:val="0"/>
        <w:spacing w:before="0" w:beforeAutospacing="0" w:after="0" w:afterAutospacing="0" w:line="540" w:lineRule="exact"/>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（二）演艺系统检测与评估技术。</w:t>
      </w:r>
    </w:p>
    <w:p>
      <w:pPr>
        <w:pStyle w:val="4"/>
        <w:adjustRightInd w:val="0"/>
        <w:snapToGrid w:val="0"/>
        <w:spacing w:before="0" w:beforeAutospacing="0" w:after="0" w:afterAutospacing="0" w:line="540" w:lineRule="exact"/>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（三）演艺系统数据分析与管理。</w:t>
      </w:r>
    </w:p>
    <w:p>
      <w:pPr>
        <w:spacing w:line="540" w:lineRule="exact"/>
        <w:jc w:val="center"/>
        <w:rPr>
          <w:rFonts w:ascii="方正小标宋简体" w:hAnsi="黑体" w:eastAsia="方正小标宋简体"/>
          <w:color w:val="000000" w:themeColor="text1"/>
          <w:sz w:val="32"/>
          <w:szCs w:val="32"/>
          <w14:textFill>
            <w14:solidFill>
              <w14:schemeClr w14:val="tx1"/>
            </w14:solidFill>
          </w14:textFill>
        </w:rPr>
      </w:pPr>
      <w:r>
        <w:rPr>
          <w:rFonts w:ascii="方正小标宋简体" w:hAnsi="黑体" w:eastAsia="方正小标宋简体"/>
          <w:color w:val="000000" w:themeColor="text1"/>
          <w:sz w:val="32"/>
          <w:szCs w:val="32"/>
          <w14:textFill>
            <w14:solidFill>
              <w14:schemeClr w14:val="tx1"/>
            </w14:solidFill>
          </w14:textFill>
        </w:rPr>
        <w:t>第三章  运行与管理</w:t>
      </w:r>
    </w:p>
    <w:p>
      <w:pPr>
        <w:widowControl/>
        <w:shd w:val="clear" w:color="auto" w:fill="FFFFFF"/>
        <w:spacing w:line="540" w:lineRule="exact"/>
        <w:ind w:firstLine="643" w:firstLineChars="200"/>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第六条</w:t>
      </w:r>
      <w:r>
        <w:rPr>
          <w:rFonts w:ascii="仿宋" w:hAnsi="仿宋" w:eastAsia="仿宋"/>
          <w:b/>
          <w:color w:val="000000" w:themeColor="text1"/>
          <w:sz w:val="32"/>
          <w:szCs w:val="32"/>
          <w14:textFill>
            <w14:solidFill>
              <w14:schemeClr w14:val="tx1"/>
            </w14:solidFill>
          </w14:textFill>
        </w:rPr>
        <w:t xml:space="preserve"> </w:t>
      </w:r>
      <w:r>
        <w:rPr>
          <w:rFonts w:ascii="仿宋" w:hAnsi="仿宋" w:eastAsia="仿宋" w:cs="Times New Roman"/>
          <w:snapToGrid w:val="0"/>
          <w:color w:val="000000" w:themeColor="text1"/>
          <w:sz w:val="32"/>
          <w:szCs w:val="32"/>
          <w14:textFill>
            <w14:solidFill>
              <w14:schemeClr w14:val="tx1"/>
            </w14:solidFill>
          </w14:textFill>
        </w:rPr>
        <w:t>实验室实行依托单位领导下的主任负责制，主任由所领导兼任，负责实验室</w:t>
      </w:r>
      <w:r>
        <w:rPr>
          <w:rFonts w:hint="eastAsia" w:ascii="仿宋" w:hAnsi="仿宋" w:eastAsia="仿宋" w:cs="Times New Roman"/>
          <w:snapToGrid w:val="0"/>
          <w:color w:val="000000" w:themeColor="text1"/>
          <w:sz w:val="32"/>
          <w:szCs w:val="32"/>
          <w14:textFill>
            <w14:solidFill>
              <w14:schemeClr w14:val="tx1"/>
            </w14:solidFill>
          </w14:textFill>
        </w:rPr>
        <w:t>全面</w:t>
      </w:r>
      <w:r>
        <w:rPr>
          <w:rFonts w:ascii="仿宋" w:hAnsi="仿宋" w:eastAsia="仿宋" w:cs="Times New Roman"/>
          <w:snapToGrid w:val="0"/>
          <w:color w:val="000000" w:themeColor="text1"/>
          <w:sz w:val="32"/>
          <w:szCs w:val="32"/>
          <w14:textFill>
            <w14:solidFill>
              <w14:schemeClr w14:val="tx1"/>
            </w14:solidFill>
          </w14:textFill>
        </w:rPr>
        <w:t>工作</w:t>
      </w:r>
      <w:r>
        <w:rPr>
          <w:rFonts w:hint="eastAsia" w:ascii="仿宋" w:hAnsi="仿宋" w:eastAsia="仿宋" w:cs="Times New Roman"/>
          <w:snapToGrid w:val="0"/>
          <w:color w:val="000000" w:themeColor="text1"/>
          <w:sz w:val="32"/>
          <w:szCs w:val="32"/>
          <w14:textFill>
            <w14:solidFill>
              <w14:schemeClr w14:val="tx1"/>
            </w14:solidFill>
          </w14:textFill>
        </w:rPr>
        <w:t>，可根据需要</w:t>
      </w:r>
      <w:r>
        <w:rPr>
          <w:rFonts w:hint="eastAsia" w:ascii="仿宋" w:hAnsi="仿宋" w:eastAsia="仿宋" w:cs="Arial"/>
          <w:color w:val="000000" w:themeColor="text1"/>
          <w:sz w:val="32"/>
          <w:szCs w:val="32"/>
          <w14:textFill>
            <w14:solidFill>
              <w14:schemeClr w14:val="tx1"/>
            </w14:solidFill>
          </w14:textFill>
        </w:rPr>
        <w:t>设立专职副主任</w:t>
      </w:r>
      <w:r>
        <w:rPr>
          <w:rFonts w:hint="eastAsia" w:ascii="仿宋" w:hAnsi="仿宋" w:eastAsia="仿宋" w:cs="Times New Roman"/>
          <w:snapToGrid w:val="0"/>
          <w:color w:val="000000" w:themeColor="text1"/>
          <w:sz w:val="32"/>
          <w:szCs w:val="32"/>
          <w14:textFill>
            <w14:solidFill>
              <w14:schemeClr w14:val="tx1"/>
            </w14:solidFill>
          </w14:textFill>
        </w:rPr>
        <w:t>。</w:t>
      </w:r>
      <w:r>
        <w:rPr>
          <w:rFonts w:ascii="仿宋" w:hAnsi="仿宋" w:eastAsia="仿宋" w:cs="Times New Roman"/>
          <w:snapToGrid w:val="0"/>
          <w:color w:val="000000" w:themeColor="text1"/>
          <w:sz w:val="32"/>
          <w:szCs w:val="32"/>
          <w14:textFill>
            <w14:solidFill>
              <w14:schemeClr w14:val="tx1"/>
            </w14:solidFill>
          </w14:textFill>
        </w:rPr>
        <w:t>实验室主任</w:t>
      </w:r>
      <w:r>
        <w:rPr>
          <w:rFonts w:hint="eastAsia" w:ascii="仿宋" w:hAnsi="仿宋" w:eastAsia="仿宋" w:cs="Times New Roman"/>
          <w:snapToGrid w:val="0"/>
          <w:color w:val="000000" w:themeColor="text1"/>
          <w:sz w:val="32"/>
          <w:szCs w:val="32"/>
          <w14:textFill>
            <w14:solidFill>
              <w14:schemeClr w14:val="tx1"/>
            </w14:solidFill>
          </w14:textFill>
        </w:rPr>
        <w:t>每届任期5年，连任一般不超过3届。</w:t>
      </w:r>
      <w:r>
        <w:rPr>
          <w:rFonts w:ascii="仿宋" w:hAnsi="仿宋" w:eastAsia="仿宋" w:cs="Times New Roman"/>
          <w:snapToGrid w:val="0"/>
          <w:color w:val="000000" w:themeColor="text1"/>
          <w:sz w:val="32"/>
          <w:szCs w:val="32"/>
          <w14:textFill>
            <w14:solidFill>
              <w14:schemeClr w14:val="tx1"/>
            </w14:solidFill>
          </w14:textFill>
        </w:rPr>
        <w:t>任职条件</w:t>
      </w:r>
      <w:r>
        <w:rPr>
          <w:rFonts w:hint="eastAsia" w:ascii="仿宋" w:hAnsi="仿宋" w:eastAsia="仿宋" w:cs="Times New Roman"/>
          <w:snapToGrid w:val="0"/>
          <w:color w:val="000000" w:themeColor="text1"/>
          <w:sz w:val="32"/>
          <w:szCs w:val="32"/>
          <w14:textFill>
            <w14:solidFill>
              <w14:schemeClr w14:val="tx1"/>
            </w14:solidFill>
          </w14:textFill>
        </w:rPr>
        <w:t>为</w:t>
      </w:r>
      <w:r>
        <w:rPr>
          <w:rFonts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（一）忠于</w:t>
      </w:r>
      <w:r>
        <w:rPr>
          <w:rFonts w:ascii="仿宋" w:hAnsi="仿宋" w:eastAsia="仿宋" w:cs="Times New Roman"/>
          <w:snapToGrid w:val="0"/>
          <w:color w:val="000000" w:themeColor="text1"/>
          <w:sz w:val="32"/>
          <w:szCs w:val="32"/>
          <w14:textFill>
            <w14:solidFill>
              <w14:schemeClr w14:val="tx1"/>
            </w14:solidFill>
          </w14:textFill>
        </w:rPr>
        <w:t>宪法、遵守法律，具有高尚</w:t>
      </w:r>
      <w:r>
        <w:rPr>
          <w:rFonts w:hint="eastAsia" w:ascii="仿宋" w:hAnsi="仿宋" w:eastAsia="仿宋" w:cs="Times New Roman"/>
          <w:snapToGrid w:val="0"/>
          <w:color w:val="000000" w:themeColor="text1"/>
          <w:sz w:val="32"/>
          <w:szCs w:val="32"/>
          <w14:textFill>
            <w14:solidFill>
              <w14:schemeClr w14:val="tx1"/>
            </w14:solidFill>
          </w14:textFill>
        </w:rPr>
        <w:t>的</w:t>
      </w:r>
      <w:r>
        <w:rPr>
          <w:rFonts w:ascii="仿宋" w:hAnsi="仿宋" w:eastAsia="仿宋" w:cs="Times New Roman"/>
          <w:snapToGrid w:val="0"/>
          <w:color w:val="000000" w:themeColor="text1"/>
          <w:sz w:val="32"/>
          <w:szCs w:val="32"/>
          <w14:textFill>
            <w14:solidFill>
              <w14:schemeClr w14:val="tx1"/>
            </w14:solidFill>
          </w14:textFill>
        </w:rPr>
        <w:t>个人品德和</w:t>
      </w:r>
      <w:r>
        <w:rPr>
          <w:rFonts w:hint="eastAsia" w:ascii="仿宋" w:hAnsi="仿宋" w:eastAsia="仿宋" w:cs="Times New Roman"/>
          <w:snapToGrid w:val="0"/>
          <w:color w:val="000000" w:themeColor="text1"/>
          <w:sz w:val="32"/>
          <w:szCs w:val="32"/>
          <w14:textFill>
            <w14:solidFill>
              <w14:schemeClr w14:val="tx1"/>
            </w14:solidFill>
          </w14:textFill>
        </w:rPr>
        <w:t>良好</w:t>
      </w:r>
      <w:r>
        <w:rPr>
          <w:rFonts w:ascii="仿宋" w:hAnsi="仿宋" w:eastAsia="仿宋" w:cs="Times New Roman"/>
          <w:snapToGrid w:val="0"/>
          <w:color w:val="000000" w:themeColor="text1"/>
          <w:sz w:val="32"/>
          <w:szCs w:val="32"/>
          <w14:textFill>
            <w14:solidFill>
              <w14:schemeClr w14:val="tx1"/>
            </w14:solidFill>
          </w14:textFill>
        </w:rPr>
        <w:t>的职业道德</w:t>
      </w:r>
      <w:r>
        <w:rPr>
          <w:rFonts w:hint="eastAsia"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（二）</w:t>
      </w:r>
      <w:r>
        <w:rPr>
          <w:rFonts w:ascii="仿宋" w:hAnsi="仿宋" w:eastAsia="仿宋" w:cs="Times New Roman"/>
          <w:snapToGrid w:val="0"/>
          <w:color w:val="000000" w:themeColor="text1"/>
          <w:sz w:val="32"/>
          <w:szCs w:val="32"/>
          <w14:textFill>
            <w14:solidFill>
              <w14:schemeClr w14:val="tx1"/>
            </w14:solidFill>
          </w14:textFill>
        </w:rPr>
        <w:t>本</w:t>
      </w:r>
      <w:r>
        <w:rPr>
          <w:rFonts w:hint="eastAsia" w:ascii="仿宋" w:hAnsi="仿宋" w:eastAsia="仿宋" w:cs="Times New Roman"/>
          <w:snapToGrid w:val="0"/>
          <w:color w:val="000000" w:themeColor="text1"/>
          <w:sz w:val="32"/>
          <w:szCs w:val="32"/>
          <w14:textFill>
            <w14:solidFill>
              <w14:schemeClr w14:val="tx1"/>
            </w14:solidFill>
          </w14:textFill>
        </w:rPr>
        <w:t>研究</w:t>
      </w:r>
      <w:r>
        <w:rPr>
          <w:rFonts w:ascii="仿宋" w:hAnsi="仿宋" w:eastAsia="仿宋" w:cs="Times New Roman"/>
          <w:snapToGrid w:val="0"/>
          <w:color w:val="000000" w:themeColor="text1"/>
          <w:sz w:val="32"/>
          <w:szCs w:val="32"/>
          <w14:textFill>
            <w14:solidFill>
              <w14:schemeClr w14:val="tx1"/>
            </w14:solidFill>
          </w14:textFill>
        </w:rPr>
        <w:t>领域</w:t>
      </w:r>
      <w:r>
        <w:rPr>
          <w:rFonts w:hint="eastAsia" w:ascii="仿宋" w:hAnsi="仿宋" w:eastAsia="仿宋" w:cs="Times New Roman"/>
          <w:snapToGrid w:val="0"/>
          <w:color w:val="000000" w:themeColor="text1"/>
          <w:sz w:val="32"/>
          <w:szCs w:val="32"/>
          <w14:textFill>
            <w14:solidFill>
              <w14:schemeClr w14:val="tx1"/>
            </w14:solidFill>
          </w14:textFill>
        </w:rPr>
        <w:t>内</w:t>
      </w:r>
      <w:r>
        <w:rPr>
          <w:rFonts w:ascii="仿宋" w:hAnsi="仿宋" w:eastAsia="仿宋" w:cs="Times New Roman"/>
          <w:snapToGrid w:val="0"/>
          <w:color w:val="000000" w:themeColor="text1"/>
          <w:sz w:val="32"/>
          <w:szCs w:val="32"/>
          <w14:textFill>
            <w14:solidFill>
              <w14:schemeClr w14:val="tx1"/>
            </w14:solidFill>
          </w14:textFill>
        </w:rPr>
        <w:t>较高水平的学术带头人</w:t>
      </w:r>
      <w:r>
        <w:rPr>
          <w:rFonts w:hint="eastAsia"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（三）</w:t>
      </w:r>
      <w:r>
        <w:rPr>
          <w:rFonts w:ascii="仿宋" w:hAnsi="仿宋" w:eastAsia="仿宋" w:cs="Times New Roman"/>
          <w:snapToGrid w:val="0"/>
          <w:color w:val="000000" w:themeColor="text1"/>
          <w:sz w:val="32"/>
          <w:szCs w:val="32"/>
          <w14:textFill>
            <w14:solidFill>
              <w14:schemeClr w14:val="tx1"/>
            </w14:solidFill>
          </w14:textFill>
        </w:rPr>
        <w:t>具有较强的组织协调和管理能力</w:t>
      </w:r>
      <w:r>
        <w:rPr>
          <w:rFonts w:hint="eastAsia"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（四）</w:t>
      </w:r>
      <w:r>
        <w:rPr>
          <w:rFonts w:ascii="仿宋" w:hAnsi="仿宋" w:eastAsia="仿宋" w:cs="Times New Roman"/>
          <w:snapToGrid w:val="0"/>
          <w:color w:val="000000" w:themeColor="text1"/>
          <w:sz w:val="32"/>
          <w:szCs w:val="32"/>
          <w14:textFill>
            <w14:solidFill>
              <w14:schemeClr w14:val="tx1"/>
            </w14:solidFill>
          </w14:textFill>
        </w:rPr>
        <w:t>身体健康，</w:t>
      </w:r>
      <w:r>
        <w:rPr>
          <w:rFonts w:hint="eastAsia" w:ascii="仿宋" w:hAnsi="仿宋" w:eastAsia="仿宋" w:cs="Times New Roman"/>
          <w:snapToGrid w:val="0"/>
          <w:color w:val="000000" w:themeColor="text1"/>
          <w:sz w:val="32"/>
          <w:szCs w:val="32"/>
          <w14:textFill>
            <w14:solidFill>
              <w14:schemeClr w14:val="tx1"/>
            </w14:solidFill>
          </w14:textFill>
        </w:rPr>
        <w:t>首届</w:t>
      </w:r>
      <w:r>
        <w:rPr>
          <w:rFonts w:ascii="仿宋" w:hAnsi="仿宋" w:eastAsia="仿宋" w:cs="Times New Roman"/>
          <w:snapToGrid w:val="0"/>
          <w:color w:val="000000" w:themeColor="text1"/>
          <w:sz w:val="32"/>
          <w:szCs w:val="32"/>
          <w14:textFill>
            <w14:solidFill>
              <w14:schemeClr w14:val="tx1"/>
            </w14:solidFill>
          </w14:textFill>
        </w:rPr>
        <w:t>任职年龄一般不超过</w:t>
      </w:r>
      <w:r>
        <w:rPr>
          <w:rFonts w:hint="eastAsia" w:ascii="仿宋" w:hAnsi="仿宋" w:eastAsia="仿宋" w:cs="Times New Roman"/>
          <w:snapToGrid w:val="0"/>
          <w:color w:val="000000" w:themeColor="text1"/>
          <w:sz w:val="32"/>
          <w:szCs w:val="32"/>
          <w14:textFill>
            <w14:solidFill>
              <w14:schemeClr w14:val="tx1"/>
            </w14:solidFill>
          </w14:textFill>
        </w:rPr>
        <w:t>5</w:t>
      </w:r>
      <w:r>
        <w:rPr>
          <w:rFonts w:ascii="仿宋" w:hAnsi="仿宋" w:eastAsia="仿宋" w:cs="Times New Roman"/>
          <w:snapToGrid w:val="0"/>
          <w:color w:val="000000" w:themeColor="text1"/>
          <w:sz w:val="32"/>
          <w:szCs w:val="32"/>
          <w14:textFill>
            <w14:solidFill>
              <w14:schemeClr w14:val="tx1"/>
            </w14:solidFill>
          </w14:textFill>
        </w:rPr>
        <w:t>7周岁</w:t>
      </w:r>
      <w:r>
        <w:rPr>
          <w:rFonts w:hint="eastAsia"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（五）</w:t>
      </w:r>
      <w:r>
        <w:rPr>
          <w:rFonts w:ascii="仿宋" w:hAnsi="仿宋" w:eastAsia="仿宋" w:cs="Times New Roman"/>
          <w:snapToGrid w:val="0"/>
          <w:color w:val="000000" w:themeColor="text1"/>
          <w:sz w:val="32"/>
          <w:szCs w:val="32"/>
          <w14:textFill>
            <w14:solidFill>
              <w14:schemeClr w14:val="tx1"/>
            </w14:solidFill>
          </w14:textFill>
        </w:rPr>
        <w:t>有充分的时间</w:t>
      </w:r>
      <w:r>
        <w:rPr>
          <w:rFonts w:hint="eastAsia" w:ascii="仿宋" w:hAnsi="仿宋" w:eastAsia="仿宋" w:cs="Times New Roman"/>
          <w:snapToGrid w:val="0"/>
          <w:color w:val="000000" w:themeColor="text1"/>
          <w:sz w:val="32"/>
          <w:szCs w:val="32"/>
          <w14:textFill>
            <w14:solidFill>
              <w14:schemeClr w14:val="tx1"/>
            </w14:solidFill>
          </w14:textFill>
        </w:rPr>
        <w:t>履行</w:t>
      </w:r>
      <w:r>
        <w:rPr>
          <w:rFonts w:ascii="仿宋" w:hAnsi="仿宋" w:eastAsia="仿宋" w:cs="Times New Roman"/>
          <w:snapToGrid w:val="0"/>
          <w:color w:val="000000" w:themeColor="text1"/>
          <w:sz w:val="32"/>
          <w:szCs w:val="32"/>
          <w14:textFill>
            <w14:solidFill>
              <w14:schemeClr w14:val="tx1"/>
            </w14:solidFill>
          </w14:textFill>
        </w:rPr>
        <w:t>实验室主任的职责。</w:t>
      </w:r>
    </w:p>
    <w:p>
      <w:pPr>
        <w:spacing w:line="540" w:lineRule="exact"/>
        <w:ind w:firstLine="643" w:firstLineChars="200"/>
        <w:rPr>
          <w:rFonts w:ascii="仿宋" w:hAnsi="仿宋" w:eastAsia="仿宋" w:cs="Arial"/>
          <w:color w:val="000000" w:themeColor="text1"/>
          <w:kern w:val="0"/>
          <w:sz w:val="32"/>
          <w:szCs w:val="32"/>
          <w14:textFill>
            <w14:solidFill>
              <w14:schemeClr w14:val="tx1"/>
            </w14:solidFill>
          </w14:textFill>
        </w:rPr>
      </w:pPr>
      <w:r>
        <w:rPr>
          <w:rFonts w:ascii="仿宋" w:hAnsi="仿宋" w:eastAsia="仿宋" w:cs="Times New Roman"/>
          <w:b/>
          <w:snapToGrid w:val="0"/>
          <w:color w:val="000000" w:themeColor="text1"/>
          <w:sz w:val="32"/>
          <w:szCs w:val="32"/>
          <w14:textFill>
            <w14:solidFill>
              <w14:schemeClr w14:val="tx1"/>
            </w14:solidFill>
          </w14:textFill>
        </w:rPr>
        <w:t>第</w:t>
      </w:r>
      <w:r>
        <w:rPr>
          <w:rFonts w:hint="eastAsia" w:ascii="仿宋" w:hAnsi="仿宋" w:eastAsia="仿宋" w:cs="Times New Roman"/>
          <w:b/>
          <w:snapToGrid w:val="0"/>
          <w:color w:val="000000" w:themeColor="text1"/>
          <w:sz w:val="32"/>
          <w:szCs w:val="32"/>
          <w14:textFill>
            <w14:solidFill>
              <w14:schemeClr w14:val="tx1"/>
            </w14:solidFill>
          </w14:textFill>
        </w:rPr>
        <w:t>七</w:t>
      </w:r>
      <w:r>
        <w:rPr>
          <w:rFonts w:ascii="仿宋" w:hAnsi="仿宋" w:eastAsia="仿宋" w:cs="Times New Roman"/>
          <w:b/>
          <w:snapToGrid w:val="0"/>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实验室学术委员会</w:t>
      </w:r>
      <w:r>
        <w:rPr>
          <w:rFonts w:hint="eastAsia" w:ascii="仿宋" w:hAnsi="仿宋" w:eastAsia="仿宋" w:cs="Arial"/>
          <w:color w:val="000000" w:themeColor="text1"/>
          <w:kern w:val="0"/>
          <w:sz w:val="32"/>
          <w:szCs w:val="32"/>
          <w14:textFill>
            <w14:solidFill>
              <w14:schemeClr w14:val="tx1"/>
            </w14:solidFill>
          </w14:textFill>
        </w:rPr>
        <w:t>作为学术指导机构，承担下列</w:t>
      </w:r>
      <w:r>
        <w:rPr>
          <w:rFonts w:ascii="仿宋" w:hAnsi="仿宋" w:eastAsia="仿宋" w:cs="Arial"/>
          <w:color w:val="000000" w:themeColor="text1"/>
          <w:kern w:val="0"/>
          <w:sz w:val="32"/>
          <w:szCs w:val="32"/>
          <w14:textFill>
            <w14:solidFill>
              <w14:schemeClr w14:val="tx1"/>
            </w14:solidFill>
          </w14:textFill>
        </w:rPr>
        <w:t>职责：</w:t>
      </w:r>
    </w:p>
    <w:p>
      <w:pPr>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（一）指导</w:t>
      </w:r>
      <w:r>
        <w:rPr>
          <w:rFonts w:ascii="仿宋" w:hAnsi="仿宋" w:eastAsia="仿宋" w:cs="Arial"/>
          <w:color w:val="000000" w:themeColor="text1"/>
          <w:kern w:val="0"/>
          <w:sz w:val="32"/>
          <w:szCs w:val="32"/>
          <w14:textFill>
            <w14:solidFill>
              <w14:schemeClr w14:val="tx1"/>
            </w14:solidFill>
          </w14:textFill>
        </w:rPr>
        <w:t>实验室确定发展</w:t>
      </w:r>
      <w:r>
        <w:rPr>
          <w:rFonts w:hint="eastAsia" w:ascii="仿宋" w:hAnsi="仿宋" w:eastAsia="仿宋" w:cs="Arial"/>
          <w:color w:val="000000" w:themeColor="text1"/>
          <w:kern w:val="0"/>
          <w:sz w:val="32"/>
          <w:szCs w:val="32"/>
          <w14:textFill>
            <w14:solidFill>
              <w14:schemeClr w14:val="tx1"/>
            </w14:solidFill>
          </w14:textFill>
        </w:rPr>
        <w:t>规划</w:t>
      </w:r>
      <w:r>
        <w:rPr>
          <w:rFonts w:ascii="仿宋" w:hAnsi="仿宋" w:eastAsia="仿宋" w:cs="Arial"/>
          <w:color w:val="000000" w:themeColor="text1"/>
          <w:kern w:val="0"/>
          <w:sz w:val="32"/>
          <w:szCs w:val="32"/>
          <w14:textFill>
            <w14:solidFill>
              <w14:schemeClr w14:val="tx1"/>
            </w14:solidFill>
          </w14:textFill>
        </w:rPr>
        <w:t>和研究方向。</w:t>
      </w:r>
    </w:p>
    <w:p>
      <w:pPr>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（二）指导</w:t>
      </w:r>
      <w:r>
        <w:rPr>
          <w:rFonts w:ascii="仿宋" w:hAnsi="仿宋" w:eastAsia="仿宋" w:cs="Arial"/>
          <w:color w:val="000000" w:themeColor="text1"/>
          <w:kern w:val="0"/>
          <w:sz w:val="32"/>
          <w:szCs w:val="32"/>
          <w14:textFill>
            <w14:solidFill>
              <w14:schemeClr w14:val="tx1"/>
            </w14:solidFill>
          </w14:textFill>
        </w:rPr>
        <w:t>实验室制定年度工作计划。</w:t>
      </w:r>
    </w:p>
    <w:p>
      <w:pPr>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（三）指导</w:t>
      </w:r>
      <w:r>
        <w:rPr>
          <w:rFonts w:ascii="仿宋" w:hAnsi="仿宋" w:eastAsia="仿宋" w:cs="Arial"/>
          <w:color w:val="000000" w:themeColor="text1"/>
          <w:kern w:val="0"/>
          <w:sz w:val="32"/>
          <w:szCs w:val="32"/>
          <w14:textFill>
            <w14:solidFill>
              <w14:schemeClr w14:val="tx1"/>
            </w14:solidFill>
          </w14:textFill>
        </w:rPr>
        <w:t>实验室开展重大学术活动。</w:t>
      </w:r>
    </w:p>
    <w:p>
      <w:pPr>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（四）审核</w:t>
      </w:r>
      <w:r>
        <w:rPr>
          <w:rFonts w:ascii="仿宋" w:hAnsi="仿宋" w:eastAsia="仿宋" w:cs="Arial"/>
          <w:color w:val="000000" w:themeColor="text1"/>
          <w:kern w:val="0"/>
          <w:sz w:val="32"/>
          <w:szCs w:val="32"/>
          <w14:textFill>
            <w14:solidFill>
              <w14:schemeClr w14:val="tx1"/>
            </w14:solidFill>
          </w14:textFill>
        </w:rPr>
        <w:t>实验室开放课题的立项。</w:t>
      </w:r>
    </w:p>
    <w:p>
      <w:pPr>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（五）评价</w:t>
      </w:r>
      <w:r>
        <w:rPr>
          <w:rFonts w:ascii="仿宋" w:hAnsi="仿宋" w:eastAsia="仿宋" w:cs="Arial"/>
          <w:color w:val="000000" w:themeColor="text1"/>
          <w:kern w:val="0"/>
          <w:sz w:val="32"/>
          <w:szCs w:val="32"/>
          <w14:textFill>
            <w14:solidFill>
              <w14:schemeClr w14:val="tx1"/>
            </w14:solidFill>
          </w14:textFill>
        </w:rPr>
        <w:t>实验室学术水平和科研成果。</w:t>
      </w:r>
    </w:p>
    <w:p>
      <w:pPr>
        <w:widowControl/>
        <w:shd w:val="clear" w:color="auto" w:fill="FFFFFF"/>
        <w:spacing w:line="540" w:lineRule="exact"/>
        <w:ind w:firstLine="643" w:firstLineChars="200"/>
        <w:rPr>
          <w:rFonts w:ascii="仿宋" w:hAnsi="仿宋" w:eastAsia="仿宋" w:cs="Arial"/>
          <w:color w:val="000000" w:themeColor="text1"/>
          <w:sz w:val="32"/>
          <w:szCs w:val="32"/>
          <w14:textFill>
            <w14:solidFill>
              <w14:schemeClr w14:val="tx1"/>
            </w14:solidFill>
          </w14:textFill>
        </w:rPr>
      </w:pPr>
      <w:r>
        <w:rPr>
          <w:rFonts w:ascii="仿宋" w:hAnsi="仿宋" w:eastAsia="仿宋" w:cs="Times New Roman"/>
          <w:b/>
          <w:snapToGrid w:val="0"/>
          <w:color w:val="000000" w:themeColor="text1"/>
          <w:sz w:val="32"/>
          <w:szCs w:val="32"/>
          <w14:textFill>
            <w14:solidFill>
              <w14:schemeClr w14:val="tx1"/>
            </w14:solidFill>
          </w14:textFill>
        </w:rPr>
        <w:t>第</w:t>
      </w:r>
      <w:r>
        <w:rPr>
          <w:rFonts w:hint="eastAsia" w:ascii="仿宋" w:hAnsi="仿宋" w:eastAsia="仿宋" w:cs="Times New Roman"/>
          <w:b/>
          <w:snapToGrid w:val="0"/>
          <w:color w:val="000000" w:themeColor="text1"/>
          <w:sz w:val="32"/>
          <w:szCs w:val="32"/>
          <w14:textFill>
            <w14:solidFill>
              <w14:schemeClr w14:val="tx1"/>
            </w14:solidFill>
          </w14:textFill>
        </w:rPr>
        <w:t>八</w:t>
      </w:r>
      <w:r>
        <w:rPr>
          <w:rFonts w:ascii="仿宋" w:hAnsi="仿宋" w:eastAsia="仿宋" w:cs="Times New Roman"/>
          <w:b/>
          <w:snapToGrid w:val="0"/>
          <w:color w:val="000000" w:themeColor="text1"/>
          <w:sz w:val="32"/>
          <w:szCs w:val="32"/>
          <w14:textFill>
            <w14:solidFill>
              <w14:schemeClr w14:val="tx1"/>
            </w14:solidFill>
          </w14:textFill>
        </w:rPr>
        <w:t xml:space="preserve">条 </w:t>
      </w:r>
      <w:r>
        <w:rPr>
          <w:rFonts w:hint="eastAsia" w:ascii="仿宋" w:hAnsi="仿宋" w:eastAsia="仿宋" w:cs="Arial"/>
          <w:color w:val="000000" w:themeColor="text1"/>
          <w:kern w:val="0"/>
          <w:sz w:val="32"/>
          <w:szCs w:val="32"/>
          <w14:textFill>
            <w14:solidFill>
              <w14:schemeClr w14:val="tx1"/>
            </w14:solidFill>
          </w14:textFill>
        </w:rPr>
        <w:t>实验室学术委员会由在一线工作的国内同行及相关领域专家组成，人数一般为7-15人，其中艺科所</w:t>
      </w:r>
      <w:r>
        <w:rPr>
          <w:rFonts w:ascii="仿宋" w:hAnsi="仿宋" w:eastAsia="仿宋" w:cs="Arial"/>
          <w:color w:val="000000" w:themeColor="text1"/>
          <w:kern w:val="0"/>
          <w:sz w:val="32"/>
          <w:szCs w:val="32"/>
          <w14:textFill>
            <w14:solidFill>
              <w14:schemeClr w14:val="tx1"/>
            </w14:solidFill>
          </w14:textFill>
        </w:rPr>
        <w:t>人员不超过</w:t>
      </w:r>
      <w:r>
        <w:rPr>
          <w:rFonts w:hint="eastAsia" w:ascii="仿宋" w:hAnsi="仿宋" w:eastAsia="仿宋" w:cs="Arial"/>
          <w:color w:val="000000" w:themeColor="text1"/>
          <w:kern w:val="0"/>
          <w:sz w:val="32"/>
          <w:szCs w:val="32"/>
          <w14:textFill>
            <w14:solidFill>
              <w14:schemeClr w14:val="tx1"/>
            </w14:solidFill>
          </w14:textFill>
        </w:rPr>
        <w:t>1/3。</w:t>
      </w:r>
    </w:p>
    <w:p>
      <w:pPr>
        <w:widowControl/>
        <w:shd w:val="clear" w:color="auto" w:fill="FFFFFF"/>
        <w:spacing w:line="540" w:lineRule="exact"/>
        <w:ind w:firstLine="640" w:firstLineChars="200"/>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学术委员会</w:t>
      </w:r>
      <w:r>
        <w:rPr>
          <w:rFonts w:ascii="仿宋" w:hAnsi="仿宋" w:eastAsia="仿宋" w:cs="Times New Roman"/>
          <w:snapToGrid w:val="0"/>
          <w:color w:val="000000" w:themeColor="text1"/>
          <w:sz w:val="32"/>
          <w:szCs w:val="32"/>
          <w14:textFill>
            <w14:solidFill>
              <w14:schemeClr w14:val="tx1"/>
            </w14:solidFill>
          </w14:textFill>
        </w:rPr>
        <w:t>组成人员应当符合下列条件：</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（一）忠于</w:t>
      </w:r>
      <w:r>
        <w:rPr>
          <w:rFonts w:ascii="仿宋" w:hAnsi="仿宋" w:eastAsia="仿宋" w:cs="Times New Roman"/>
          <w:snapToGrid w:val="0"/>
          <w:color w:val="000000" w:themeColor="text1"/>
          <w:sz w:val="32"/>
          <w:szCs w:val="32"/>
          <w14:textFill>
            <w14:solidFill>
              <w14:schemeClr w14:val="tx1"/>
            </w14:solidFill>
          </w14:textFill>
        </w:rPr>
        <w:t>宪法、遵守法律，具有高尚德个人品德和</w:t>
      </w:r>
      <w:r>
        <w:rPr>
          <w:rFonts w:hint="eastAsia" w:ascii="仿宋" w:hAnsi="仿宋" w:eastAsia="仿宋" w:cs="Times New Roman"/>
          <w:snapToGrid w:val="0"/>
          <w:color w:val="000000" w:themeColor="text1"/>
          <w:sz w:val="32"/>
          <w:szCs w:val="32"/>
          <w14:textFill>
            <w14:solidFill>
              <w14:schemeClr w14:val="tx1"/>
            </w14:solidFill>
          </w14:textFill>
        </w:rPr>
        <w:t>良好</w:t>
      </w:r>
      <w:r>
        <w:rPr>
          <w:rFonts w:ascii="仿宋" w:hAnsi="仿宋" w:eastAsia="仿宋" w:cs="Times New Roman"/>
          <w:snapToGrid w:val="0"/>
          <w:color w:val="000000" w:themeColor="text1"/>
          <w:sz w:val="32"/>
          <w:szCs w:val="32"/>
          <w14:textFill>
            <w14:solidFill>
              <w14:schemeClr w14:val="tx1"/>
            </w14:solidFill>
          </w14:textFill>
        </w:rPr>
        <w:t>的职业道德</w:t>
      </w:r>
      <w:r>
        <w:rPr>
          <w:rFonts w:hint="eastAsia"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（二）</w:t>
      </w:r>
      <w:r>
        <w:rPr>
          <w:rFonts w:ascii="仿宋" w:hAnsi="仿宋" w:eastAsia="仿宋" w:cs="Times New Roman"/>
          <w:snapToGrid w:val="0"/>
          <w:color w:val="000000" w:themeColor="text1"/>
          <w:sz w:val="32"/>
          <w:szCs w:val="32"/>
          <w14:textFill>
            <w14:solidFill>
              <w14:schemeClr w14:val="tx1"/>
            </w14:solidFill>
          </w14:textFill>
        </w:rPr>
        <w:t>学术</w:t>
      </w:r>
      <w:r>
        <w:rPr>
          <w:rFonts w:hint="eastAsia" w:ascii="仿宋" w:hAnsi="仿宋" w:eastAsia="仿宋" w:cs="Times New Roman"/>
          <w:snapToGrid w:val="0"/>
          <w:color w:val="000000" w:themeColor="text1"/>
          <w:sz w:val="32"/>
          <w:szCs w:val="32"/>
          <w14:textFill>
            <w14:solidFill>
              <w14:schemeClr w14:val="tx1"/>
            </w14:solidFill>
          </w14:textFill>
        </w:rPr>
        <w:t>造诣较高，一般</w:t>
      </w:r>
      <w:r>
        <w:rPr>
          <w:rFonts w:ascii="仿宋" w:hAnsi="仿宋" w:eastAsia="仿宋" w:cs="Times New Roman"/>
          <w:snapToGrid w:val="0"/>
          <w:color w:val="000000" w:themeColor="text1"/>
          <w:sz w:val="32"/>
          <w:szCs w:val="32"/>
          <w14:textFill>
            <w14:solidFill>
              <w14:schemeClr w14:val="tx1"/>
            </w14:solidFill>
          </w14:textFill>
        </w:rPr>
        <w:t>具有正高</w:t>
      </w:r>
      <w:r>
        <w:rPr>
          <w:rFonts w:hint="eastAsia" w:ascii="仿宋" w:hAnsi="仿宋" w:eastAsia="仿宋" w:cs="Times New Roman"/>
          <w:snapToGrid w:val="0"/>
          <w:color w:val="000000" w:themeColor="text1"/>
          <w:sz w:val="32"/>
          <w:szCs w:val="32"/>
          <w14:textFill>
            <w14:solidFill>
              <w14:schemeClr w14:val="tx1"/>
            </w14:solidFill>
          </w14:textFill>
        </w:rPr>
        <w:t>级技术或管理</w:t>
      </w:r>
      <w:r>
        <w:rPr>
          <w:rFonts w:ascii="仿宋" w:hAnsi="仿宋" w:eastAsia="仿宋" w:cs="Times New Roman"/>
          <w:snapToGrid w:val="0"/>
          <w:color w:val="000000" w:themeColor="text1"/>
          <w:sz w:val="32"/>
          <w:szCs w:val="32"/>
          <w14:textFill>
            <w14:solidFill>
              <w14:schemeClr w14:val="tx1"/>
            </w14:solidFill>
          </w14:textFill>
        </w:rPr>
        <w:t>职称</w:t>
      </w:r>
      <w:r>
        <w:rPr>
          <w:rFonts w:hint="eastAsia"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（三）</w:t>
      </w:r>
      <w:r>
        <w:rPr>
          <w:rFonts w:ascii="仿宋" w:hAnsi="仿宋" w:eastAsia="仿宋" w:cs="Times New Roman"/>
          <w:snapToGrid w:val="0"/>
          <w:color w:val="000000" w:themeColor="text1"/>
          <w:sz w:val="32"/>
          <w:szCs w:val="32"/>
          <w14:textFill>
            <w14:solidFill>
              <w14:schemeClr w14:val="tx1"/>
            </w14:solidFill>
          </w14:textFill>
        </w:rPr>
        <w:t>身体健康，年龄一般不超过</w:t>
      </w:r>
      <w:r>
        <w:rPr>
          <w:rFonts w:hint="eastAsia" w:ascii="仿宋" w:hAnsi="仿宋" w:eastAsia="仿宋" w:cs="Times New Roman"/>
          <w:snapToGrid w:val="0"/>
          <w:color w:val="000000" w:themeColor="text1"/>
          <w:sz w:val="32"/>
          <w:szCs w:val="32"/>
          <w14:textFill>
            <w14:solidFill>
              <w14:schemeClr w14:val="tx1"/>
            </w14:solidFill>
          </w14:textFill>
        </w:rPr>
        <w:t>60</w:t>
      </w:r>
      <w:r>
        <w:rPr>
          <w:rFonts w:ascii="仿宋" w:hAnsi="仿宋" w:eastAsia="仿宋" w:cs="Times New Roman"/>
          <w:snapToGrid w:val="0"/>
          <w:color w:val="000000" w:themeColor="text1"/>
          <w:sz w:val="32"/>
          <w:szCs w:val="32"/>
          <w14:textFill>
            <w14:solidFill>
              <w14:schemeClr w14:val="tx1"/>
            </w14:solidFill>
          </w14:textFill>
        </w:rPr>
        <w:t>周岁</w:t>
      </w:r>
      <w:r>
        <w:rPr>
          <w:rFonts w:hint="eastAsia"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（四）能够履行学术委员</w:t>
      </w:r>
      <w:r>
        <w:rPr>
          <w:rFonts w:ascii="仿宋" w:hAnsi="仿宋" w:eastAsia="仿宋" w:cs="Times New Roman"/>
          <w:snapToGrid w:val="0"/>
          <w:color w:val="000000" w:themeColor="text1"/>
          <w:sz w:val="32"/>
          <w:szCs w:val="32"/>
          <w14:textFill>
            <w14:solidFill>
              <w14:schemeClr w14:val="tx1"/>
            </w14:solidFill>
          </w14:textFill>
        </w:rPr>
        <w:t>的职责。</w:t>
      </w:r>
    </w:p>
    <w:p>
      <w:pPr>
        <w:widowControl/>
        <w:shd w:val="clear" w:color="auto" w:fill="FFFFFF"/>
        <w:spacing w:line="540" w:lineRule="exact"/>
        <w:ind w:firstLine="643" w:firstLineChars="200"/>
        <w:rPr>
          <w:rFonts w:ascii="仿宋" w:hAnsi="仿宋" w:eastAsia="仿宋" w:cs="Arial"/>
          <w:color w:val="000000" w:themeColor="text1"/>
          <w:kern w:val="0"/>
          <w:sz w:val="32"/>
          <w:szCs w:val="32"/>
          <w14:textFill>
            <w14:solidFill>
              <w14:schemeClr w14:val="tx1"/>
            </w14:solidFill>
          </w14:textFill>
        </w:rPr>
      </w:pPr>
      <w:r>
        <w:rPr>
          <w:rFonts w:ascii="仿宋" w:hAnsi="仿宋" w:eastAsia="仿宋" w:cs="Times New Roman"/>
          <w:b/>
          <w:snapToGrid w:val="0"/>
          <w:color w:val="000000" w:themeColor="text1"/>
          <w:sz w:val="32"/>
          <w:szCs w:val="32"/>
          <w14:textFill>
            <w14:solidFill>
              <w14:schemeClr w14:val="tx1"/>
            </w14:solidFill>
          </w14:textFill>
        </w:rPr>
        <w:t>第</w:t>
      </w:r>
      <w:r>
        <w:rPr>
          <w:rFonts w:hint="eastAsia" w:ascii="仿宋" w:hAnsi="仿宋" w:eastAsia="仿宋" w:cs="Times New Roman"/>
          <w:b/>
          <w:snapToGrid w:val="0"/>
          <w:color w:val="000000" w:themeColor="text1"/>
          <w:sz w:val="32"/>
          <w:szCs w:val="32"/>
          <w14:textFill>
            <w14:solidFill>
              <w14:schemeClr w14:val="tx1"/>
            </w14:solidFill>
          </w14:textFill>
        </w:rPr>
        <w:t>九</w:t>
      </w:r>
      <w:r>
        <w:rPr>
          <w:rFonts w:ascii="仿宋" w:hAnsi="仿宋" w:eastAsia="仿宋" w:cs="Times New Roman"/>
          <w:b/>
          <w:snapToGrid w:val="0"/>
          <w:color w:val="000000" w:themeColor="text1"/>
          <w:sz w:val="32"/>
          <w:szCs w:val="32"/>
          <w14:textFill>
            <w14:solidFill>
              <w14:schemeClr w14:val="tx1"/>
            </w14:solidFill>
          </w14:textFill>
        </w:rPr>
        <w:t>条</w:t>
      </w:r>
      <w:r>
        <w:rPr>
          <w:rFonts w:hint="eastAsia" w:ascii="仿宋" w:hAnsi="仿宋" w:eastAsia="仿宋" w:cs="Arial"/>
          <w:color w:val="000000" w:themeColor="text1"/>
          <w:kern w:val="0"/>
          <w:sz w:val="32"/>
          <w:szCs w:val="32"/>
          <w14:textFill>
            <w14:solidFill>
              <w14:schemeClr w14:val="tx1"/>
            </w14:solidFill>
          </w14:textFill>
        </w:rPr>
        <w:t xml:space="preserve"> 学术委员会主任一般由非依托单位人员担任，</w:t>
      </w:r>
      <w:r>
        <w:rPr>
          <w:rFonts w:hint="eastAsia" w:ascii="仿宋_GB2312" w:hAnsi="Arial" w:eastAsia="仿宋_GB2312" w:cs="Arial"/>
          <w:color w:val="000000" w:themeColor="text1"/>
          <w:kern w:val="0"/>
          <w:sz w:val="32"/>
          <w:szCs w:val="32"/>
          <w14:textFill>
            <w14:solidFill>
              <w14:schemeClr w14:val="tx1"/>
            </w14:solidFill>
          </w14:textFill>
        </w:rPr>
        <w:t>不得由实验室主任兼任</w:t>
      </w:r>
      <w:r>
        <w:rPr>
          <w:rFonts w:hint="eastAsia" w:ascii="仿宋" w:hAnsi="仿宋" w:eastAsia="仿宋" w:cs="Arial"/>
          <w:color w:val="000000" w:themeColor="text1"/>
          <w:sz w:val="32"/>
          <w:szCs w:val="32"/>
          <w14:textFill>
            <w14:solidFill>
              <w14:schemeClr w14:val="tx1"/>
            </w14:solidFill>
          </w14:textFill>
        </w:rPr>
        <w:t>。</w:t>
      </w:r>
    </w:p>
    <w:p>
      <w:pPr>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学术</w:t>
      </w:r>
      <w:r>
        <w:rPr>
          <w:rFonts w:ascii="仿宋" w:hAnsi="仿宋" w:eastAsia="仿宋" w:cs="Times New Roman"/>
          <w:snapToGrid w:val="0"/>
          <w:color w:val="000000" w:themeColor="text1"/>
          <w:sz w:val="32"/>
          <w:szCs w:val="32"/>
          <w14:textFill>
            <w14:solidFill>
              <w14:schemeClr w14:val="tx1"/>
            </w14:solidFill>
          </w14:textFill>
        </w:rPr>
        <w:t>委员每届任期</w:t>
      </w:r>
      <w:r>
        <w:rPr>
          <w:rFonts w:hint="eastAsia" w:ascii="仿宋" w:hAnsi="仿宋" w:eastAsia="仿宋" w:cs="Times New Roman"/>
          <w:snapToGrid w:val="0"/>
          <w:color w:val="000000" w:themeColor="text1"/>
          <w:sz w:val="32"/>
          <w:szCs w:val="32"/>
          <w14:textFill>
            <w14:solidFill>
              <w14:schemeClr w14:val="tx1"/>
            </w14:solidFill>
          </w14:textFill>
        </w:rPr>
        <w:t>5</w:t>
      </w:r>
      <w:r>
        <w:rPr>
          <w:rFonts w:ascii="仿宋" w:hAnsi="仿宋" w:eastAsia="仿宋" w:cs="Times New Roman"/>
          <w:snapToGrid w:val="0"/>
          <w:color w:val="000000" w:themeColor="text1"/>
          <w:sz w:val="32"/>
          <w:szCs w:val="32"/>
          <w14:textFill>
            <w14:solidFill>
              <w14:schemeClr w14:val="tx1"/>
            </w14:solidFill>
          </w14:textFill>
        </w:rPr>
        <w:t>年</w:t>
      </w:r>
      <w:r>
        <w:rPr>
          <w:rFonts w:hint="eastAsia" w:ascii="仿宋" w:hAnsi="仿宋" w:eastAsia="仿宋" w:cs="Times New Roman"/>
          <w:snapToGrid w:val="0"/>
          <w:color w:val="000000" w:themeColor="text1"/>
          <w:sz w:val="32"/>
          <w:szCs w:val="32"/>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连任不超过3届，</w:t>
      </w:r>
      <w:r>
        <w:rPr>
          <w:rFonts w:hint="eastAsia" w:ascii="仿宋" w:hAnsi="仿宋" w:eastAsia="仿宋" w:cs="Arial"/>
          <w:color w:val="000000" w:themeColor="text1"/>
          <w:kern w:val="0"/>
          <w:sz w:val="32"/>
          <w:szCs w:val="32"/>
          <w14:textFill>
            <w14:solidFill>
              <w14:schemeClr w14:val="tx1"/>
            </w14:solidFill>
          </w14:textFill>
        </w:rPr>
        <w:t>每次换届更换人数不少于总数的1</w:t>
      </w:r>
      <w:r>
        <w:rPr>
          <w:rFonts w:ascii="仿宋" w:hAnsi="仿宋" w:eastAsia="仿宋" w:cs="Arial"/>
          <w:color w:val="000000" w:themeColor="text1"/>
          <w:kern w:val="0"/>
          <w:sz w:val="32"/>
          <w:szCs w:val="32"/>
          <w14:textFill>
            <w14:solidFill>
              <w14:schemeClr w14:val="tx1"/>
            </w14:solidFill>
          </w14:textFill>
        </w:rPr>
        <w:t>/3</w:t>
      </w:r>
      <w:r>
        <w:rPr>
          <w:rFonts w:hint="eastAsia" w:ascii="仿宋" w:hAnsi="仿宋" w:eastAsia="仿宋" w:cs="Arial"/>
          <w:color w:val="000000" w:themeColor="text1"/>
          <w:kern w:val="0"/>
          <w:sz w:val="32"/>
          <w:szCs w:val="32"/>
          <w14:textFill>
            <w14:solidFill>
              <w14:schemeClr w14:val="tx1"/>
            </w14:solidFill>
          </w14:textFill>
        </w:rPr>
        <w:t>。学术委员会每年至少召开1次会议，实到人数不少于2</w:t>
      </w:r>
      <w:r>
        <w:rPr>
          <w:rFonts w:ascii="仿宋" w:hAnsi="仿宋" w:eastAsia="仿宋" w:cs="Arial"/>
          <w:color w:val="000000" w:themeColor="text1"/>
          <w:kern w:val="0"/>
          <w:sz w:val="32"/>
          <w:szCs w:val="32"/>
          <w14:textFill>
            <w14:solidFill>
              <w14:schemeClr w14:val="tx1"/>
            </w14:solidFill>
          </w14:textFill>
        </w:rPr>
        <w:t>/3</w:t>
      </w:r>
      <w:r>
        <w:rPr>
          <w:rFonts w:hint="eastAsia" w:ascii="仿宋" w:hAnsi="仿宋" w:eastAsia="仿宋" w:cs="Arial"/>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两次不出席实验室学术委员会会议的委员将予以更换。</w:t>
      </w:r>
    </w:p>
    <w:p>
      <w:pPr>
        <w:pStyle w:val="4"/>
        <w:adjustRightInd w:val="0"/>
        <w:snapToGrid w:val="0"/>
        <w:spacing w:before="0" w:beforeAutospacing="0" w:after="0" w:afterAutospacing="0" w:line="540" w:lineRule="exact"/>
        <w:ind w:firstLine="643"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Times New Roman"/>
          <w:snapToGrid w:val="0"/>
          <w:color w:val="000000" w:themeColor="text1"/>
          <w:sz w:val="32"/>
          <w:szCs w:val="32"/>
          <w14:textFill>
            <w14:solidFill>
              <w14:schemeClr w14:val="tx1"/>
            </w14:solidFill>
          </w14:textFill>
        </w:rPr>
        <w:t>学术委员会在研究专项议题时</w:t>
      </w:r>
      <w:r>
        <w:rPr>
          <w:rFonts w:ascii="仿宋" w:hAnsi="仿宋" w:eastAsia="仿宋" w:cs="Times New Roman"/>
          <w:snapToGrid w:val="0"/>
          <w:color w:val="000000" w:themeColor="text1"/>
          <w:sz w:val="32"/>
          <w:szCs w:val="32"/>
          <w14:textFill>
            <w14:solidFill>
              <w14:schemeClr w14:val="tx1"/>
            </w14:solidFill>
          </w14:textFill>
        </w:rPr>
        <w:t>，</w:t>
      </w:r>
      <w:r>
        <w:rPr>
          <w:rFonts w:hint="eastAsia" w:ascii="仿宋" w:hAnsi="仿宋" w:eastAsia="仿宋" w:cs="Times New Roman"/>
          <w:snapToGrid w:val="0"/>
          <w:color w:val="000000" w:themeColor="text1"/>
          <w:sz w:val="32"/>
          <w:szCs w:val="32"/>
          <w14:textFill>
            <w14:solidFill>
              <w14:schemeClr w14:val="tx1"/>
            </w14:solidFill>
          </w14:textFill>
        </w:rPr>
        <w:t>可根据需要临时聘请相关专家参与。临时聘请的专家具有委员会委员同等权利。</w:t>
      </w:r>
    </w:p>
    <w:p>
      <w:pPr>
        <w:pStyle w:val="4"/>
        <w:adjustRightInd w:val="0"/>
        <w:snapToGrid w:val="0"/>
        <w:spacing w:before="0" w:beforeAutospacing="0" w:after="0" w:afterAutospacing="0" w:line="540" w:lineRule="exact"/>
        <w:ind w:firstLine="643"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第十一条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实验室学术委员会</w:t>
      </w:r>
      <w:r>
        <w:rPr>
          <w:rFonts w:ascii="仿宋" w:hAnsi="仿宋" w:eastAsia="仿宋"/>
          <w:color w:val="000000" w:themeColor="text1"/>
          <w:sz w:val="32"/>
          <w:szCs w:val="32"/>
          <w14:textFill>
            <w14:solidFill>
              <w14:schemeClr w14:val="tx1"/>
            </w14:solidFill>
          </w14:textFill>
        </w:rPr>
        <w:t>日常办事机构设在</w:t>
      </w:r>
      <w:r>
        <w:rPr>
          <w:rFonts w:hint="eastAsia" w:ascii="仿宋" w:hAnsi="仿宋" w:eastAsia="仿宋"/>
          <w:color w:val="000000" w:themeColor="text1"/>
          <w:sz w:val="32"/>
          <w:szCs w:val="32"/>
          <w14:textFill>
            <w14:solidFill>
              <w14:schemeClr w14:val="tx1"/>
            </w14:solidFill>
          </w14:textFill>
        </w:rPr>
        <w:t>艺科所</w:t>
      </w:r>
      <w:r>
        <w:rPr>
          <w:rFonts w:ascii="仿宋" w:hAnsi="仿宋" w:eastAsia="仿宋"/>
          <w:color w:val="000000" w:themeColor="text1"/>
          <w:sz w:val="32"/>
          <w:szCs w:val="32"/>
          <w14:textFill>
            <w14:solidFill>
              <w14:schemeClr w14:val="tx1"/>
            </w14:solidFill>
          </w14:textFill>
        </w:rPr>
        <w:t>科研</w:t>
      </w:r>
      <w:r>
        <w:rPr>
          <w:rFonts w:hint="eastAsia" w:ascii="仿宋" w:hAnsi="仿宋" w:eastAsia="仿宋"/>
          <w:color w:val="000000" w:themeColor="text1"/>
          <w:sz w:val="32"/>
          <w:szCs w:val="32"/>
          <w14:textFill>
            <w14:solidFill>
              <w14:schemeClr w14:val="tx1"/>
            </w14:solidFill>
          </w14:textFill>
        </w:rPr>
        <w:t>规划部</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聘用</w:t>
      </w:r>
      <w:r>
        <w:rPr>
          <w:rFonts w:ascii="仿宋" w:hAnsi="仿宋" w:eastAsia="仿宋"/>
          <w:color w:val="000000" w:themeColor="text1"/>
          <w:sz w:val="32"/>
          <w:szCs w:val="32"/>
          <w14:textFill>
            <w14:solidFill>
              <w14:schemeClr w14:val="tx1"/>
            </w14:solidFill>
          </w14:textFill>
        </w:rPr>
        <w:t>科研</w:t>
      </w:r>
      <w:r>
        <w:rPr>
          <w:rFonts w:hint="eastAsia" w:ascii="仿宋" w:hAnsi="仿宋" w:eastAsia="仿宋"/>
          <w:color w:val="000000" w:themeColor="text1"/>
          <w:sz w:val="32"/>
          <w:szCs w:val="32"/>
          <w14:textFill>
            <w14:solidFill>
              <w14:schemeClr w14:val="tx1"/>
            </w14:solidFill>
          </w14:textFill>
        </w:rPr>
        <w:t>助</w:t>
      </w:r>
      <w:r>
        <w:rPr>
          <w:rFonts w:hint="eastAsia" w:ascii="仿宋" w:hAnsi="仿宋" w:eastAsia="仿宋" w:cs="Times New Roman"/>
          <w:snapToGrid w:val="0"/>
          <w:color w:val="000000" w:themeColor="text1"/>
          <w:sz w:val="32"/>
          <w:szCs w:val="32"/>
          <w14:textFill>
            <w14:solidFill>
              <w14:schemeClr w14:val="tx1"/>
            </w14:solidFill>
          </w14:textFill>
        </w:rPr>
        <w:t>理</w:t>
      </w:r>
      <w:r>
        <w:rPr>
          <w:rFonts w:ascii="仿宋" w:hAnsi="仿宋" w:eastAsia="仿宋" w:cs="Times New Roman"/>
          <w:snapToGrid w:val="0"/>
          <w:color w:val="000000" w:themeColor="text1"/>
          <w:sz w:val="32"/>
          <w:szCs w:val="32"/>
          <w14:textFill>
            <w14:solidFill>
              <w14:schemeClr w14:val="tx1"/>
            </w14:solidFill>
          </w14:textFill>
        </w:rPr>
        <w:t>负责</w:t>
      </w:r>
      <w:r>
        <w:rPr>
          <w:rFonts w:hint="eastAsia" w:ascii="仿宋" w:hAnsi="仿宋" w:eastAsia="仿宋" w:cs="Times New Roman"/>
          <w:snapToGrid w:val="0"/>
          <w:color w:val="000000" w:themeColor="text1"/>
          <w:sz w:val="32"/>
          <w:szCs w:val="32"/>
          <w14:textFill>
            <w14:solidFill>
              <w14:schemeClr w14:val="tx1"/>
            </w14:solidFill>
          </w14:textFill>
        </w:rPr>
        <w:t>实验室专职秘书</w:t>
      </w:r>
      <w:r>
        <w:rPr>
          <w:rFonts w:ascii="仿宋" w:hAnsi="仿宋" w:eastAsia="仿宋" w:cs="Times New Roman"/>
          <w:snapToGrid w:val="0"/>
          <w:color w:val="000000" w:themeColor="text1"/>
          <w:sz w:val="32"/>
          <w:szCs w:val="32"/>
          <w14:textFill>
            <w14:solidFill>
              <w14:schemeClr w14:val="tx1"/>
            </w14:solidFill>
          </w14:textFill>
        </w:rPr>
        <w:t>工作</w:t>
      </w:r>
      <w:r>
        <w:rPr>
          <w:rFonts w:hint="eastAsia"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实验室研究队伍由固定人员和流动人员组成，固定人员指研究人员、技术人员和管理人员；流动人员指访问学者、博士后研究人员、客座教授等。建立岗位聘用与竞争上岗相结合的双向流动机制。</w:t>
      </w:r>
    </w:p>
    <w:p>
      <w:pPr>
        <w:pStyle w:val="4"/>
        <w:adjustRightInd w:val="0"/>
        <w:snapToGrid w:val="0"/>
        <w:spacing w:before="0" w:beforeAutospacing="0" w:after="0" w:afterAutospacing="0" w:line="540" w:lineRule="exact"/>
        <w:ind w:firstLine="643"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ascii="仿宋" w:hAnsi="仿宋" w:eastAsia="仿宋" w:cs="Times New Roman"/>
          <w:b/>
          <w:snapToGrid w:val="0"/>
          <w:color w:val="000000" w:themeColor="text1"/>
          <w:sz w:val="32"/>
          <w:szCs w:val="32"/>
          <w14:textFill>
            <w14:solidFill>
              <w14:schemeClr w14:val="tx1"/>
            </w14:solidFill>
          </w14:textFill>
        </w:rPr>
        <w:t>第</w:t>
      </w:r>
      <w:r>
        <w:rPr>
          <w:rFonts w:hint="eastAsia" w:ascii="仿宋" w:hAnsi="仿宋" w:eastAsia="仿宋" w:cs="Times New Roman"/>
          <w:b/>
          <w:snapToGrid w:val="0"/>
          <w:color w:val="000000" w:themeColor="text1"/>
          <w:sz w:val="32"/>
          <w:szCs w:val="32"/>
          <w14:textFill>
            <w14:solidFill>
              <w14:schemeClr w14:val="tx1"/>
            </w14:solidFill>
          </w14:textFill>
        </w:rPr>
        <w:t>十二</w:t>
      </w:r>
      <w:r>
        <w:rPr>
          <w:rFonts w:ascii="仿宋" w:hAnsi="仿宋" w:eastAsia="仿宋" w:cs="Times New Roman"/>
          <w:b/>
          <w:snapToGrid w:val="0"/>
          <w:color w:val="000000" w:themeColor="text1"/>
          <w:sz w:val="32"/>
          <w:szCs w:val="32"/>
          <w14:textFill>
            <w14:solidFill>
              <w14:schemeClr w14:val="tx1"/>
            </w14:solidFill>
          </w14:textFill>
        </w:rPr>
        <w:t xml:space="preserve">条 </w:t>
      </w:r>
      <w:r>
        <w:rPr>
          <w:rFonts w:hint="eastAsia" w:ascii="仿宋" w:hAnsi="仿宋" w:eastAsia="仿宋" w:cs="Times New Roman"/>
          <w:snapToGrid w:val="0"/>
          <w:color w:val="000000" w:themeColor="text1"/>
          <w:sz w:val="32"/>
          <w:szCs w:val="32"/>
          <w14:textFill>
            <w14:solidFill>
              <w14:schemeClr w14:val="tx1"/>
            </w14:solidFill>
          </w14:textFill>
        </w:rPr>
        <w:t>艺科所每年</w:t>
      </w:r>
      <w:r>
        <w:rPr>
          <w:rFonts w:ascii="仿宋" w:hAnsi="仿宋" w:eastAsia="仿宋" w:cs="Times New Roman"/>
          <w:snapToGrid w:val="0"/>
          <w:color w:val="000000" w:themeColor="text1"/>
          <w:sz w:val="32"/>
          <w:szCs w:val="32"/>
          <w14:textFill>
            <w14:solidFill>
              <w14:schemeClr w14:val="tx1"/>
            </w14:solidFill>
          </w14:textFill>
        </w:rPr>
        <w:t>为实验室提供不低于</w:t>
      </w:r>
      <w:r>
        <w:rPr>
          <w:rFonts w:hint="eastAsia" w:ascii="仿宋" w:hAnsi="仿宋" w:eastAsia="仿宋" w:cs="Times New Roman"/>
          <w:snapToGrid w:val="0"/>
          <w:color w:val="000000" w:themeColor="text1"/>
          <w:sz w:val="32"/>
          <w:szCs w:val="32"/>
          <w14:textFill>
            <w14:solidFill>
              <w14:schemeClr w14:val="tx1"/>
            </w14:solidFill>
          </w14:textFill>
        </w:rPr>
        <w:t>50万</w:t>
      </w:r>
      <w:r>
        <w:rPr>
          <w:rFonts w:ascii="仿宋" w:hAnsi="仿宋" w:eastAsia="仿宋" w:cs="Times New Roman"/>
          <w:snapToGrid w:val="0"/>
          <w:color w:val="000000" w:themeColor="text1"/>
          <w:sz w:val="32"/>
          <w:szCs w:val="32"/>
          <w14:textFill>
            <w14:solidFill>
              <w14:schemeClr w14:val="tx1"/>
            </w14:solidFill>
          </w14:textFill>
        </w:rPr>
        <w:t>元的运行经费，并资助开放课题</w:t>
      </w:r>
      <w:r>
        <w:rPr>
          <w:rFonts w:hint="eastAsia" w:ascii="仿宋" w:hAnsi="仿宋" w:eastAsia="仿宋" w:cs="Times New Roman"/>
          <w:snapToGrid w:val="0"/>
          <w:color w:val="000000" w:themeColor="text1"/>
          <w:sz w:val="32"/>
          <w:szCs w:val="32"/>
          <w14:textFill>
            <w14:solidFill>
              <w14:schemeClr w14:val="tx1"/>
            </w14:solidFill>
          </w14:textFill>
        </w:rPr>
        <w:t>和自主</w:t>
      </w:r>
      <w:r>
        <w:rPr>
          <w:rFonts w:ascii="仿宋" w:hAnsi="仿宋" w:eastAsia="仿宋" w:cs="Times New Roman"/>
          <w:snapToGrid w:val="0"/>
          <w:color w:val="000000" w:themeColor="text1"/>
          <w:sz w:val="32"/>
          <w:szCs w:val="32"/>
          <w14:textFill>
            <w14:solidFill>
              <w14:schemeClr w14:val="tx1"/>
            </w14:solidFill>
          </w14:textFill>
        </w:rPr>
        <w:t>课题</w:t>
      </w:r>
      <w:r>
        <w:rPr>
          <w:rFonts w:hint="eastAsia" w:ascii="仿宋" w:hAnsi="仿宋" w:eastAsia="仿宋" w:cs="Times New Roman"/>
          <w:snapToGrid w:val="0"/>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sz w:val="32"/>
          <w:szCs w:val="32"/>
          <w14:textFill>
            <w14:solidFill>
              <w14:schemeClr w14:val="tx1"/>
            </w14:solidFill>
          </w14:textFill>
        </w:rPr>
        <w:t>实验室</w:t>
      </w:r>
      <w:r>
        <w:rPr>
          <w:rFonts w:ascii="仿宋" w:hAnsi="仿宋" w:eastAsia="仿宋" w:cs="Times New Roman"/>
          <w:snapToGrid w:val="0"/>
          <w:color w:val="000000" w:themeColor="text1"/>
          <w:sz w:val="32"/>
          <w:szCs w:val="32"/>
          <w14:textFill>
            <w14:solidFill>
              <w14:schemeClr w14:val="tx1"/>
            </w14:solidFill>
          </w14:textFill>
        </w:rPr>
        <w:t>多渠道筹措经费，吸引地方财政和社会力量通过设立奖励基金等方式支持</w:t>
      </w:r>
      <w:r>
        <w:rPr>
          <w:rFonts w:hint="eastAsia" w:ascii="仿宋" w:hAnsi="仿宋" w:eastAsia="仿宋" w:cs="Times New Roman"/>
          <w:snapToGrid w:val="0"/>
          <w:color w:val="000000" w:themeColor="text1"/>
          <w:sz w:val="32"/>
          <w:szCs w:val="32"/>
          <w14:textFill>
            <w14:solidFill>
              <w14:schemeClr w14:val="tx1"/>
            </w14:solidFill>
          </w14:textFill>
        </w:rPr>
        <w:t>实验室</w:t>
      </w:r>
      <w:r>
        <w:rPr>
          <w:rFonts w:ascii="仿宋" w:hAnsi="仿宋" w:eastAsia="仿宋" w:cs="Times New Roman"/>
          <w:snapToGrid w:val="0"/>
          <w:color w:val="000000" w:themeColor="text1"/>
          <w:sz w:val="32"/>
          <w:szCs w:val="32"/>
          <w14:textFill>
            <w14:solidFill>
              <w14:schemeClr w14:val="tx1"/>
            </w14:solidFill>
          </w14:textFill>
        </w:rPr>
        <w:t>建设。</w:t>
      </w:r>
    </w:p>
    <w:p>
      <w:pPr>
        <w:widowControl/>
        <w:shd w:val="clear" w:color="auto" w:fill="FFFFFF"/>
        <w:spacing w:line="540" w:lineRule="exact"/>
        <w:ind w:firstLine="643" w:firstLineChars="200"/>
        <w:rPr>
          <w:rFonts w:ascii="仿宋" w:hAnsi="仿宋" w:eastAsia="仿宋" w:cs="Arial"/>
          <w:color w:val="000000" w:themeColor="text1"/>
          <w:kern w:val="0"/>
          <w:sz w:val="32"/>
          <w:szCs w:val="32"/>
          <w14:textFill>
            <w14:solidFill>
              <w14:schemeClr w14:val="tx1"/>
            </w14:solidFill>
          </w14:textFill>
        </w:rPr>
      </w:pPr>
      <w:r>
        <w:rPr>
          <w:rFonts w:ascii="仿宋" w:hAnsi="仿宋" w:eastAsia="仿宋" w:cs="Times New Roman"/>
          <w:b/>
          <w:snapToGrid w:val="0"/>
          <w:color w:val="000000" w:themeColor="text1"/>
          <w:sz w:val="32"/>
          <w:szCs w:val="32"/>
          <w14:textFill>
            <w14:solidFill>
              <w14:schemeClr w14:val="tx1"/>
            </w14:solidFill>
          </w14:textFill>
        </w:rPr>
        <w:t>第</w:t>
      </w:r>
      <w:r>
        <w:rPr>
          <w:rFonts w:hint="eastAsia" w:ascii="仿宋" w:hAnsi="仿宋" w:eastAsia="仿宋" w:cs="Times New Roman"/>
          <w:b/>
          <w:snapToGrid w:val="0"/>
          <w:color w:val="000000" w:themeColor="text1"/>
          <w:sz w:val="32"/>
          <w:szCs w:val="32"/>
          <w14:textFill>
            <w14:solidFill>
              <w14:schemeClr w14:val="tx1"/>
            </w14:solidFill>
          </w14:textFill>
        </w:rPr>
        <w:t>十三</w:t>
      </w:r>
      <w:r>
        <w:rPr>
          <w:rFonts w:ascii="仿宋" w:hAnsi="仿宋" w:eastAsia="仿宋" w:cs="Times New Roman"/>
          <w:b/>
          <w:snapToGrid w:val="0"/>
          <w:color w:val="000000" w:themeColor="text1"/>
          <w:sz w:val="32"/>
          <w:szCs w:val="32"/>
          <w14:textFill>
            <w14:solidFill>
              <w14:schemeClr w14:val="tx1"/>
            </w14:solidFill>
          </w14:textFill>
        </w:rPr>
        <w:t>条</w:t>
      </w:r>
      <w:r>
        <w:rPr>
          <w:rFonts w:hint="eastAsia" w:ascii="仿宋" w:hAnsi="仿宋" w:eastAsia="仿宋" w:cs="Times New Roman"/>
          <w:snapToGrid w:val="0"/>
          <w:color w:val="000000" w:themeColor="text1"/>
          <w:sz w:val="32"/>
          <w:szCs w:val="32"/>
          <w14:textFill>
            <w14:solidFill>
              <w14:schemeClr w14:val="tx1"/>
            </w14:solidFill>
          </w14:textFill>
        </w:rPr>
        <w:t xml:space="preserve"> 实验室</w:t>
      </w:r>
      <w:r>
        <w:rPr>
          <w:rFonts w:hint="eastAsia" w:ascii="仿宋" w:hAnsi="仿宋" w:eastAsia="仿宋" w:cs="Arial"/>
          <w:color w:val="000000" w:themeColor="text1"/>
          <w:kern w:val="0"/>
          <w:sz w:val="32"/>
          <w:szCs w:val="32"/>
          <w14:textFill>
            <w14:solidFill>
              <w14:schemeClr w14:val="tx1"/>
            </w14:solidFill>
          </w14:textFill>
        </w:rPr>
        <w:t>建立产教学研用合作机制，加强交流与协同，面向国家战略、面向社会、面向文化和旅游行业提供科技支撑，推进科技资源共享，开展国际国内学术交流和实验室间学术交流，鼓励科研人员通过多种形式开展科普活动。</w:t>
      </w:r>
    </w:p>
    <w:p>
      <w:pPr>
        <w:spacing w:line="540" w:lineRule="exact"/>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第十四条</w:t>
      </w:r>
      <w:r>
        <w:rPr>
          <w:rFonts w:ascii="仿宋" w:hAnsi="仿宋" w:eastAsia="仿宋"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实验室提倡开拓、创新精神，提倡学科间的交叉渗透，设立较完备的科研资助体系支持科技创新：</w:t>
      </w: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w:t>
      </w:r>
      <w:r>
        <w:rPr>
          <w:rFonts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设立开放研究课题，促进实验室对外交流与合作，支持实验室创新性研究；</w:t>
      </w: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w:t>
      </w:r>
      <w:r>
        <w:rPr>
          <w:rFonts w:ascii="仿宋" w:hAnsi="仿宋" w:eastAsia="仿宋" w:cs="宋体"/>
          <w:color w:val="000000" w:themeColor="text1"/>
          <w:kern w:val="0"/>
          <w:sz w:val="32"/>
          <w:szCs w:val="32"/>
          <w14:textFill>
            <w14:solidFill>
              <w14:schemeClr w14:val="tx1"/>
            </w14:solidFill>
          </w14:textFill>
        </w:rPr>
        <w:t>.接受</w:t>
      </w:r>
      <w:r>
        <w:rPr>
          <w:rFonts w:hint="eastAsia" w:ascii="仿宋" w:hAnsi="仿宋" w:eastAsia="仿宋" w:cs="宋体"/>
          <w:color w:val="000000" w:themeColor="text1"/>
          <w:kern w:val="0"/>
          <w:sz w:val="32"/>
          <w:szCs w:val="32"/>
          <w14:textFill>
            <w14:solidFill>
              <w14:schemeClr w14:val="tx1"/>
            </w14:solidFill>
          </w14:textFill>
        </w:rPr>
        <w:t>政府</w:t>
      </w:r>
      <w:r>
        <w:rPr>
          <w:rFonts w:ascii="仿宋" w:hAnsi="仿宋" w:eastAsia="仿宋" w:cs="宋体"/>
          <w:color w:val="000000" w:themeColor="text1"/>
          <w:kern w:val="0"/>
          <w:sz w:val="32"/>
          <w:szCs w:val="32"/>
          <w14:textFill>
            <w14:solidFill>
              <w14:schemeClr w14:val="tx1"/>
            </w14:solidFill>
          </w14:textFill>
        </w:rPr>
        <w:t>和</w:t>
      </w:r>
      <w:r>
        <w:rPr>
          <w:rFonts w:hint="eastAsia" w:ascii="仿宋" w:hAnsi="仿宋" w:eastAsia="仿宋" w:cs="宋体"/>
          <w:color w:val="000000" w:themeColor="text1"/>
          <w:kern w:val="0"/>
          <w:sz w:val="32"/>
          <w:szCs w:val="32"/>
          <w14:textFill>
            <w14:solidFill>
              <w14:schemeClr w14:val="tx1"/>
            </w14:solidFill>
          </w14:textFill>
        </w:rPr>
        <w:t>企事业</w:t>
      </w:r>
      <w:r>
        <w:rPr>
          <w:rFonts w:ascii="仿宋" w:hAnsi="仿宋" w:eastAsia="仿宋" w:cs="宋体"/>
          <w:color w:val="000000" w:themeColor="text1"/>
          <w:kern w:val="0"/>
          <w:sz w:val="32"/>
          <w:szCs w:val="32"/>
          <w14:textFill>
            <w14:solidFill>
              <w14:schemeClr w14:val="tx1"/>
            </w14:solidFill>
          </w14:textFill>
        </w:rPr>
        <w:t>机构的委托课题；</w:t>
      </w: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3.接受政府、企事业机构向</w:t>
      </w:r>
      <w:r>
        <w:rPr>
          <w:rFonts w:hint="eastAsia" w:ascii="仿宋" w:hAnsi="仿宋" w:eastAsia="仿宋" w:cs="宋体"/>
          <w:color w:val="000000" w:themeColor="text1"/>
          <w:kern w:val="0"/>
          <w:sz w:val="32"/>
          <w:szCs w:val="32"/>
          <w14:textFill>
            <w14:solidFill>
              <w14:schemeClr w14:val="tx1"/>
            </w14:solidFill>
          </w14:textFill>
        </w:rPr>
        <w:t>实验室捐赠仪器设备。</w:t>
      </w:r>
      <w:r>
        <w:rPr>
          <w:rFonts w:ascii="仿宋" w:hAnsi="仿宋" w:eastAsia="仿宋" w:cs="宋体"/>
          <w:color w:val="000000" w:themeColor="text1"/>
          <w:kern w:val="0"/>
          <w:sz w:val="32"/>
          <w:szCs w:val="32"/>
          <w14:textFill>
            <w14:solidFill>
              <w14:schemeClr w14:val="tx1"/>
            </w14:solidFill>
          </w14:textFill>
        </w:rPr>
        <w:t xml:space="preserve"> </w:t>
      </w:r>
    </w:p>
    <w:p>
      <w:pPr>
        <w:widowControl/>
        <w:shd w:val="clear" w:color="auto" w:fill="FFFFFF"/>
        <w:spacing w:line="540" w:lineRule="exact"/>
        <w:ind w:firstLine="643" w:firstLineChars="200"/>
        <w:rPr>
          <w:rFonts w:ascii="仿宋" w:hAnsi="仿宋" w:eastAsia="仿宋" w:cs="Times New Roman"/>
          <w:snapToGrid w:val="0"/>
          <w:color w:val="000000" w:themeColor="text1"/>
          <w:sz w:val="32"/>
          <w:szCs w:val="32"/>
          <w14:textFill>
            <w14:solidFill>
              <w14:schemeClr w14:val="tx1"/>
            </w14:solidFill>
          </w14:textFill>
        </w:rPr>
      </w:pPr>
      <w:r>
        <w:rPr>
          <w:rFonts w:ascii="仿宋" w:hAnsi="仿宋" w:eastAsia="仿宋" w:cs="Times New Roman"/>
          <w:b/>
          <w:snapToGrid w:val="0"/>
          <w:color w:val="000000" w:themeColor="text1"/>
          <w:sz w:val="32"/>
          <w:szCs w:val="32"/>
          <w14:textFill>
            <w14:solidFill>
              <w14:schemeClr w14:val="tx1"/>
            </w14:solidFill>
          </w14:textFill>
        </w:rPr>
        <w:t>第</w:t>
      </w:r>
      <w:r>
        <w:rPr>
          <w:rFonts w:hint="eastAsia" w:ascii="仿宋" w:hAnsi="仿宋" w:eastAsia="仿宋" w:cs="Times New Roman"/>
          <w:b/>
          <w:snapToGrid w:val="0"/>
          <w:color w:val="000000" w:themeColor="text1"/>
          <w:sz w:val="32"/>
          <w:szCs w:val="32"/>
          <w14:textFill>
            <w14:solidFill>
              <w14:schemeClr w14:val="tx1"/>
            </w14:solidFill>
          </w14:textFill>
        </w:rPr>
        <w:t>十五</w:t>
      </w:r>
      <w:r>
        <w:rPr>
          <w:rFonts w:ascii="仿宋" w:hAnsi="仿宋" w:eastAsia="仿宋" w:cs="Times New Roman"/>
          <w:b/>
          <w:snapToGrid w:val="0"/>
          <w:color w:val="000000" w:themeColor="text1"/>
          <w:sz w:val="32"/>
          <w:szCs w:val="32"/>
          <w14:textFill>
            <w14:solidFill>
              <w14:schemeClr w14:val="tx1"/>
            </w14:solidFill>
          </w14:textFill>
        </w:rPr>
        <w:t xml:space="preserve">条 </w:t>
      </w:r>
      <w:r>
        <w:rPr>
          <w:rFonts w:hint="eastAsia" w:ascii="仿宋" w:hAnsi="仿宋" w:eastAsia="仿宋" w:cs="Arial"/>
          <w:color w:val="000000" w:themeColor="text1"/>
          <w:kern w:val="0"/>
          <w:sz w:val="32"/>
          <w:szCs w:val="32"/>
          <w14:textFill>
            <w14:solidFill>
              <w14:schemeClr w14:val="tx1"/>
            </w14:solidFill>
          </w14:textFill>
        </w:rPr>
        <w:t>实验室逐步提高开放程度，提高实验室设备的利用率和使用效益；有计划地进行科研仪器设备的更新改造和自主研制等工作，凡符合开放条件的仪器设备都对外开放，并按照有关规定和要求实施数据共享。</w:t>
      </w:r>
    </w:p>
    <w:p>
      <w:pPr>
        <w:widowControl/>
        <w:shd w:val="clear" w:color="auto" w:fill="FFFFFF"/>
        <w:spacing w:line="540" w:lineRule="exact"/>
        <w:ind w:firstLine="643" w:firstLineChars="200"/>
        <w:rPr>
          <w:rFonts w:ascii="仿宋" w:hAnsi="仿宋" w:eastAsia="仿宋" w:cs="Times New Roman"/>
          <w:b/>
          <w:snapToGrid w:val="0"/>
          <w:color w:val="000000" w:themeColor="text1"/>
          <w:sz w:val="32"/>
          <w:szCs w:val="32"/>
          <w14:textFill>
            <w14:solidFill>
              <w14:schemeClr w14:val="tx1"/>
            </w14:solidFill>
          </w14:textFill>
        </w:rPr>
      </w:pPr>
      <w:r>
        <w:rPr>
          <w:rFonts w:ascii="仿宋" w:hAnsi="仿宋" w:eastAsia="仿宋" w:cs="Times New Roman"/>
          <w:b/>
          <w:snapToGrid w:val="0"/>
          <w:color w:val="000000" w:themeColor="text1"/>
          <w:sz w:val="32"/>
          <w:szCs w:val="32"/>
          <w14:textFill>
            <w14:solidFill>
              <w14:schemeClr w14:val="tx1"/>
            </w14:solidFill>
          </w14:textFill>
        </w:rPr>
        <w:t>第</w:t>
      </w:r>
      <w:r>
        <w:rPr>
          <w:rFonts w:hint="eastAsia" w:ascii="仿宋" w:hAnsi="仿宋" w:eastAsia="仿宋" w:cs="Times New Roman"/>
          <w:b/>
          <w:snapToGrid w:val="0"/>
          <w:color w:val="000000" w:themeColor="text1"/>
          <w:sz w:val="32"/>
          <w:szCs w:val="32"/>
          <w14:textFill>
            <w14:solidFill>
              <w14:schemeClr w14:val="tx1"/>
            </w14:solidFill>
          </w14:textFill>
        </w:rPr>
        <w:t>十六</w:t>
      </w:r>
      <w:r>
        <w:rPr>
          <w:rFonts w:ascii="仿宋" w:hAnsi="仿宋" w:eastAsia="仿宋" w:cs="Times New Roman"/>
          <w:b/>
          <w:snapToGrid w:val="0"/>
          <w:color w:val="000000" w:themeColor="text1"/>
          <w:sz w:val="32"/>
          <w:szCs w:val="32"/>
          <w14:textFill>
            <w14:solidFill>
              <w14:schemeClr w14:val="tx1"/>
            </w14:solidFill>
          </w14:textFill>
        </w:rPr>
        <w:t>条</w:t>
      </w:r>
      <w:r>
        <w:rPr>
          <w:rFonts w:hint="eastAsia" w:ascii="仿宋" w:hAnsi="仿宋" w:eastAsia="仿宋" w:cs="Times New Roman"/>
          <w:b/>
          <w:snapToGrid w:val="0"/>
          <w:color w:val="000000" w:themeColor="text1"/>
          <w:sz w:val="32"/>
          <w:szCs w:val="32"/>
          <w14:textFill>
            <w14:solidFill>
              <w14:schemeClr w14:val="tx1"/>
            </w14:solidFill>
          </w14:textFill>
        </w:rPr>
        <w:t xml:space="preserve"> </w:t>
      </w:r>
      <w:r>
        <w:rPr>
          <w:rFonts w:hint="eastAsia" w:ascii="仿宋" w:hAnsi="仿宋" w:eastAsia="仿宋" w:cs="Times New Roman"/>
          <w:snapToGrid w:val="0"/>
          <w:color w:val="000000" w:themeColor="text1"/>
          <w:sz w:val="32"/>
          <w:szCs w:val="32"/>
          <w14:textFill>
            <w14:solidFill>
              <w14:schemeClr w14:val="tx1"/>
            </w14:solidFill>
          </w14:textFill>
        </w:rPr>
        <w:t>实验室</w:t>
      </w:r>
      <w:r>
        <w:rPr>
          <w:rFonts w:hint="eastAsia" w:ascii="仿宋" w:hAnsi="仿宋" w:eastAsia="仿宋" w:cs="Arial"/>
          <w:color w:val="000000" w:themeColor="text1"/>
          <w:kern w:val="0"/>
          <w:sz w:val="32"/>
          <w:szCs w:val="32"/>
          <w14:textFill>
            <w14:solidFill>
              <w14:schemeClr w14:val="tx1"/>
            </w14:solidFill>
          </w14:textFill>
        </w:rPr>
        <w:t>研究成果</w:t>
      </w:r>
      <w:r>
        <w:rPr>
          <w:rFonts w:ascii="仿宋" w:hAnsi="仿宋" w:eastAsia="仿宋" w:cs="Arial"/>
          <w:color w:val="000000" w:themeColor="text1"/>
          <w:kern w:val="0"/>
          <w:sz w:val="32"/>
          <w:szCs w:val="32"/>
          <w14:textFill>
            <w14:solidFill>
              <w14:schemeClr w14:val="tx1"/>
            </w14:solidFill>
          </w14:textFill>
        </w:rPr>
        <w:t>均应标注</w:t>
      </w:r>
      <w:r>
        <w:rPr>
          <w:rFonts w:hint="eastAsia" w:ascii="仿宋" w:hAnsi="仿宋" w:eastAsia="仿宋" w:cs="Arial"/>
          <w:color w:val="000000" w:themeColor="text1"/>
          <w:kern w:val="0"/>
          <w:sz w:val="32"/>
          <w:szCs w:val="32"/>
          <w14:textFill>
            <w14:solidFill>
              <w14:schemeClr w14:val="tx1"/>
            </w14:solidFill>
          </w14:textFill>
        </w:rPr>
        <w:t>实验室</w:t>
      </w:r>
      <w:r>
        <w:rPr>
          <w:rFonts w:ascii="仿宋" w:hAnsi="仿宋" w:eastAsia="仿宋" w:cs="Arial"/>
          <w:color w:val="000000" w:themeColor="text1"/>
          <w:kern w:val="0"/>
          <w:sz w:val="32"/>
          <w:szCs w:val="32"/>
          <w14:textFill>
            <w14:solidFill>
              <w14:schemeClr w14:val="tx1"/>
            </w14:solidFill>
          </w14:textFill>
        </w:rPr>
        <w:t>名称。有</w:t>
      </w:r>
      <w:r>
        <w:rPr>
          <w:rFonts w:hint="eastAsia" w:ascii="仿宋" w:hAnsi="仿宋" w:eastAsia="仿宋" w:cs="Arial"/>
          <w:color w:val="000000" w:themeColor="text1"/>
          <w:kern w:val="0"/>
          <w:sz w:val="32"/>
          <w:szCs w:val="32"/>
          <w14:textFill>
            <w14:solidFill>
              <w14:schemeClr w14:val="tx1"/>
            </w14:solidFill>
          </w14:textFill>
        </w:rPr>
        <w:t>关</w:t>
      </w:r>
      <w:r>
        <w:rPr>
          <w:rFonts w:ascii="仿宋" w:hAnsi="仿宋" w:eastAsia="仿宋" w:cs="Arial"/>
          <w:color w:val="000000" w:themeColor="text1"/>
          <w:kern w:val="0"/>
          <w:sz w:val="32"/>
          <w:szCs w:val="32"/>
          <w14:textFill>
            <w14:solidFill>
              <w14:schemeClr w14:val="tx1"/>
            </w14:solidFill>
          </w14:textFill>
        </w:rPr>
        <w:t>专利申请、技术成果转让、申报奖励及保密事项等按国家相关管理规定办理。</w:t>
      </w:r>
    </w:p>
    <w:p>
      <w:pPr>
        <w:widowControl/>
        <w:shd w:val="clear" w:color="auto" w:fill="FFFFFF"/>
        <w:spacing w:line="540" w:lineRule="exact"/>
        <w:ind w:firstLine="643" w:firstLineChars="200"/>
        <w:rPr>
          <w:rFonts w:ascii="仿宋" w:hAnsi="仿宋" w:eastAsia="仿宋" w:cs="Times New Roman"/>
          <w:snapToGrid w:val="0"/>
          <w:color w:val="000000" w:themeColor="text1"/>
          <w:sz w:val="32"/>
          <w:szCs w:val="32"/>
          <w14:textFill>
            <w14:solidFill>
              <w14:schemeClr w14:val="tx1"/>
            </w14:solidFill>
          </w14:textFill>
        </w:rPr>
      </w:pPr>
      <w:r>
        <w:rPr>
          <w:rFonts w:ascii="仿宋" w:hAnsi="仿宋" w:eastAsia="仿宋" w:cs="Times New Roman"/>
          <w:b/>
          <w:snapToGrid w:val="0"/>
          <w:color w:val="000000" w:themeColor="text1"/>
          <w:sz w:val="32"/>
          <w:szCs w:val="32"/>
          <w14:textFill>
            <w14:solidFill>
              <w14:schemeClr w14:val="tx1"/>
            </w14:solidFill>
          </w14:textFill>
        </w:rPr>
        <w:t>第</w:t>
      </w:r>
      <w:r>
        <w:rPr>
          <w:rFonts w:hint="eastAsia" w:ascii="仿宋" w:hAnsi="仿宋" w:eastAsia="仿宋" w:cs="Times New Roman"/>
          <w:b/>
          <w:snapToGrid w:val="0"/>
          <w:color w:val="000000" w:themeColor="text1"/>
          <w:sz w:val="32"/>
          <w:szCs w:val="32"/>
          <w14:textFill>
            <w14:solidFill>
              <w14:schemeClr w14:val="tx1"/>
            </w14:solidFill>
          </w14:textFill>
        </w:rPr>
        <w:t>十七</w:t>
      </w:r>
      <w:r>
        <w:rPr>
          <w:rFonts w:ascii="仿宋" w:hAnsi="仿宋" w:eastAsia="仿宋" w:cs="Times New Roman"/>
          <w:b/>
          <w:snapToGrid w:val="0"/>
          <w:color w:val="000000" w:themeColor="text1"/>
          <w:sz w:val="32"/>
          <w:szCs w:val="32"/>
          <w14:textFill>
            <w14:solidFill>
              <w14:schemeClr w14:val="tx1"/>
            </w14:solidFill>
          </w14:textFill>
        </w:rPr>
        <w:t xml:space="preserve">条 </w:t>
      </w:r>
      <w:r>
        <w:rPr>
          <w:rFonts w:hint="eastAsia" w:ascii="仿宋" w:hAnsi="仿宋" w:eastAsia="仿宋" w:cs="Arial"/>
          <w:color w:val="000000" w:themeColor="text1"/>
          <w:kern w:val="0"/>
          <w:sz w:val="32"/>
          <w:szCs w:val="32"/>
          <w14:textFill>
            <w14:solidFill>
              <w14:schemeClr w14:val="tx1"/>
            </w14:solidFill>
          </w14:textFill>
        </w:rPr>
        <w:t>实验室高度重视学术</w:t>
      </w:r>
      <w:r>
        <w:rPr>
          <w:rFonts w:ascii="仿宋" w:hAnsi="仿宋" w:eastAsia="仿宋" w:cs="Arial"/>
          <w:color w:val="000000" w:themeColor="text1"/>
          <w:kern w:val="0"/>
          <w:sz w:val="32"/>
          <w:szCs w:val="32"/>
          <w14:textFill>
            <w14:solidFill>
              <w14:schemeClr w14:val="tx1"/>
            </w14:solidFill>
          </w14:textFill>
        </w:rPr>
        <w:t>道德和学术氛围建设，营造宽松民主、潜心研究的科研环境，对学术不端行为零容忍</w:t>
      </w:r>
      <w:r>
        <w:rPr>
          <w:rFonts w:hint="eastAsia" w:ascii="仿宋" w:hAnsi="仿宋" w:eastAsia="仿宋" w:cs="Arial"/>
          <w:color w:val="000000" w:themeColor="text1"/>
          <w:kern w:val="0"/>
          <w:sz w:val="32"/>
          <w:szCs w:val="32"/>
          <w14:textFill>
            <w14:solidFill>
              <w14:schemeClr w14:val="tx1"/>
            </w14:solidFill>
          </w14:textFill>
        </w:rPr>
        <w:t>。</w:t>
      </w:r>
    </w:p>
    <w:p>
      <w:pPr>
        <w:spacing w:line="540" w:lineRule="exact"/>
        <w:jc w:val="center"/>
        <w:rPr>
          <w:rFonts w:ascii="方正小标宋简体" w:hAnsi="黑体" w:eastAsia="方正小标宋简体"/>
          <w:color w:val="000000" w:themeColor="text1"/>
          <w:sz w:val="32"/>
          <w:szCs w:val="32"/>
          <w14:textFill>
            <w14:solidFill>
              <w14:schemeClr w14:val="tx1"/>
            </w14:solidFill>
          </w14:textFill>
        </w:rPr>
      </w:pPr>
      <w:r>
        <w:rPr>
          <w:rFonts w:ascii="方正小标宋简体" w:hAnsi="黑体" w:eastAsia="方正小标宋简体"/>
          <w:color w:val="000000" w:themeColor="text1"/>
          <w:sz w:val="32"/>
          <w:szCs w:val="32"/>
          <w14:textFill>
            <w14:solidFill>
              <w14:schemeClr w14:val="tx1"/>
            </w14:solidFill>
          </w14:textFill>
        </w:rPr>
        <w:t>第四章  项目管理</w:t>
      </w:r>
    </w:p>
    <w:p>
      <w:pPr>
        <w:pStyle w:val="4"/>
        <w:adjustRightInd w:val="0"/>
        <w:snapToGrid w:val="0"/>
        <w:spacing w:before="0" w:beforeAutospacing="0" w:after="0" w:afterAutospacing="0" w:line="540" w:lineRule="exact"/>
        <w:ind w:firstLine="643" w:firstLineChars="200"/>
        <w:jc w:val="both"/>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第十八条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Arial"/>
          <w:color w:val="000000" w:themeColor="text1"/>
          <w:sz w:val="32"/>
          <w:szCs w:val="32"/>
          <w14:textFill>
            <w14:solidFill>
              <w14:schemeClr w14:val="tx1"/>
            </w14:solidFill>
          </w14:textFill>
        </w:rPr>
        <w:t>实验室的项目经费由文化和旅游部专项经费、艺科所配套经费、合作单位</w:t>
      </w:r>
      <w:r>
        <w:rPr>
          <w:rFonts w:ascii="仿宋" w:hAnsi="仿宋" w:eastAsia="仿宋" w:cs="Arial"/>
          <w:color w:val="000000" w:themeColor="text1"/>
          <w:sz w:val="32"/>
          <w:szCs w:val="32"/>
          <w14:textFill>
            <w14:solidFill>
              <w14:schemeClr w14:val="tx1"/>
            </w14:solidFill>
          </w14:textFill>
        </w:rPr>
        <w:t>提供</w:t>
      </w:r>
      <w:r>
        <w:rPr>
          <w:rFonts w:hint="eastAsia" w:ascii="仿宋" w:hAnsi="仿宋" w:eastAsia="仿宋" w:cs="Arial"/>
          <w:color w:val="000000" w:themeColor="text1"/>
          <w:sz w:val="32"/>
          <w:szCs w:val="32"/>
          <w14:textFill>
            <w14:solidFill>
              <w14:schemeClr w14:val="tx1"/>
            </w14:solidFill>
          </w14:textFill>
        </w:rPr>
        <w:t>经费组成。</w:t>
      </w:r>
    </w:p>
    <w:p>
      <w:pPr>
        <w:pStyle w:val="4"/>
        <w:adjustRightInd w:val="0"/>
        <w:snapToGrid w:val="0"/>
        <w:spacing w:before="0" w:beforeAutospacing="0" w:after="0" w:afterAutospacing="0" w:line="54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第十九条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实验室根据文化和旅游部重点实验室年度资助项目申报通知开展科研项目申报，申报人需在规定时间内提交申报材料至科研规划部，再交由</w:t>
      </w:r>
      <w:r>
        <w:rPr>
          <w:rFonts w:hint="eastAsia" w:ascii="仿宋" w:hAnsi="仿宋" w:eastAsia="仿宋" w:cs="Arial"/>
          <w:color w:val="000000" w:themeColor="text1"/>
          <w:sz w:val="32"/>
          <w:szCs w:val="32"/>
          <w14:textFill>
            <w14:solidFill>
              <w14:schemeClr w14:val="tx1"/>
            </w14:solidFill>
          </w14:textFill>
        </w:rPr>
        <w:t>实验室学术委员会审议</w:t>
      </w:r>
      <w:r>
        <w:rPr>
          <w:rFonts w:hint="eastAsia" w:ascii="仿宋" w:hAnsi="仿宋" w:eastAsia="仿宋"/>
          <w:color w:val="000000" w:themeColor="text1"/>
          <w:sz w:val="32"/>
          <w:szCs w:val="32"/>
          <w14:textFill>
            <w14:solidFill>
              <w14:schemeClr w14:val="tx1"/>
            </w14:solidFill>
          </w14:textFill>
        </w:rPr>
        <w:t>。</w:t>
      </w:r>
    </w:p>
    <w:p>
      <w:pPr>
        <w:widowControl/>
        <w:shd w:val="clear" w:color="auto" w:fill="FFFFFF"/>
        <w:spacing w:line="540" w:lineRule="exact"/>
        <w:ind w:firstLine="643"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第二十条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实验室面向国内外相关研究领域大学、科研院所和企</w:t>
      </w:r>
      <w:r>
        <w:rPr>
          <w:rFonts w:ascii="仿宋" w:hAnsi="仿宋" w:eastAsia="仿宋" w:cs="Arial"/>
          <w:color w:val="000000" w:themeColor="text1"/>
          <w:kern w:val="0"/>
          <w:sz w:val="32"/>
          <w:szCs w:val="32"/>
          <w14:textFill>
            <w14:solidFill>
              <w14:schemeClr w14:val="tx1"/>
            </w14:solidFill>
          </w14:textFill>
        </w:rPr>
        <w:t>事</w:t>
      </w:r>
      <w:r>
        <w:rPr>
          <w:rFonts w:hint="eastAsia" w:ascii="仿宋" w:hAnsi="仿宋" w:eastAsia="仿宋" w:cs="Arial"/>
          <w:color w:val="000000" w:themeColor="text1"/>
          <w:kern w:val="0"/>
          <w:sz w:val="32"/>
          <w:szCs w:val="32"/>
          <w14:textFill>
            <w14:solidFill>
              <w14:schemeClr w14:val="tx1"/>
            </w14:solidFill>
          </w14:textFill>
        </w:rPr>
        <w:t>业科研人员开展年度开放研究课题申报，进行探索性的自主选题研究。由</w:t>
      </w:r>
      <w:r>
        <w:rPr>
          <w:rFonts w:hint="eastAsia" w:ascii="仿宋" w:hAnsi="仿宋" w:eastAsia="仿宋" w:cs="Arial"/>
          <w:color w:val="000000" w:themeColor="text1"/>
          <w:sz w:val="32"/>
          <w:szCs w:val="32"/>
          <w14:textFill>
            <w14:solidFill>
              <w14:schemeClr w14:val="tx1"/>
            </w14:solidFill>
          </w14:textFill>
        </w:rPr>
        <w:t>实验室学术委员会</w:t>
      </w:r>
      <w:r>
        <w:rPr>
          <w:rFonts w:hint="eastAsia" w:ascii="仿宋" w:hAnsi="仿宋" w:eastAsia="仿宋" w:cs="Arial"/>
          <w:color w:val="000000" w:themeColor="text1"/>
          <w:kern w:val="0"/>
          <w:sz w:val="32"/>
          <w:szCs w:val="32"/>
          <w14:textFill>
            <w14:solidFill>
              <w14:schemeClr w14:val="tx1"/>
            </w14:solidFill>
          </w14:textFill>
        </w:rPr>
        <w:t>选拔1-2个开放研究课题进入实验室课题库，择优申报</w:t>
      </w:r>
      <w:r>
        <w:rPr>
          <w:rFonts w:hint="eastAsia" w:ascii="仿宋" w:hAnsi="仿宋" w:eastAsia="仿宋"/>
          <w:color w:val="000000" w:themeColor="text1"/>
          <w:sz w:val="32"/>
          <w:szCs w:val="32"/>
          <w14:textFill>
            <w14:solidFill>
              <w14:schemeClr w14:val="tx1"/>
            </w14:solidFill>
          </w14:textFill>
        </w:rPr>
        <w:t>文化和旅游部重点实验室年度资助项目</w:t>
      </w:r>
      <w:r>
        <w:rPr>
          <w:rFonts w:hint="eastAsia" w:ascii="仿宋" w:hAnsi="仿宋" w:eastAsia="仿宋" w:cs="Arial"/>
          <w:color w:val="000000" w:themeColor="text1"/>
          <w:kern w:val="0"/>
          <w:sz w:val="32"/>
          <w:szCs w:val="32"/>
          <w14:textFill>
            <w14:solidFill>
              <w14:schemeClr w14:val="tx1"/>
            </w14:solidFill>
          </w14:textFill>
        </w:rPr>
        <w:t>。</w:t>
      </w:r>
    </w:p>
    <w:p>
      <w:pPr>
        <w:widowControl/>
        <w:shd w:val="clear" w:color="auto" w:fill="FFFFFF"/>
        <w:spacing w:line="540" w:lineRule="exact"/>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第二十一条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申报人根据每年实验室开放课题申报指南，在规定时间内向实验室提交《开放课题申请书》，通过实验室</w:t>
      </w:r>
      <w:r>
        <w:rPr>
          <w:rFonts w:hint="eastAsia" w:ascii="仿宋" w:hAnsi="仿宋" w:eastAsia="仿宋" w:cs="Arial"/>
          <w:color w:val="000000" w:themeColor="text1"/>
          <w:sz w:val="32"/>
          <w:szCs w:val="32"/>
          <w14:textFill>
            <w14:solidFill>
              <w14:schemeClr w14:val="tx1"/>
            </w14:solidFill>
          </w14:textFill>
        </w:rPr>
        <w:t>学术委员会评审后，向申报人发出正式通知，并签署《开放课题任务书》。</w:t>
      </w:r>
    </w:p>
    <w:p>
      <w:pPr>
        <w:widowControl/>
        <w:shd w:val="clear" w:color="auto" w:fill="FFFFFF"/>
        <w:spacing w:line="540" w:lineRule="exact"/>
        <w:ind w:firstLine="643"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第二十二条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申报</w:t>
      </w:r>
      <w:r>
        <w:rPr>
          <w:rFonts w:ascii="仿宋" w:hAnsi="仿宋" w:eastAsia="仿宋"/>
          <w:color w:val="000000" w:themeColor="text1"/>
          <w:sz w:val="32"/>
          <w:szCs w:val="32"/>
          <w14:textFill>
            <w14:solidFill>
              <w14:schemeClr w14:val="tx1"/>
            </w14:solidFill>
          </w14:textFill>
        </w:rPr>
        <w:t>人</w:t>
      </w:r>
      <w:r>
        <w:rPr>
          <w:rFonts w:hint="eastAsia" w:ascii="仿宋" w:hAnsi="仿宋" w:eastAsia="仿宋" w:cs="Arial"/>
          <w:color w:val="000000" w:themeColor="text1"/>
          <w:kern w:val="0"/>
          <w:sz w:val="32"/>
          <w:szCs w:val="32"/>
          <w14:textFill>
            <w14:solidFill>
              <w14:schemeClr w14:val="tx1"/>
            </w14:solidFill>
          </w14:textFill>
        </w:rPr>
        <w:t>应具有以下资质或条件之一：</w:t>
      </w:r>
    </w:p>
    <w:p>
      <w:pPr>
        <w:widowControl/>
        <w:shd w:val="clear" w:color="auto" w:fill="FFFFFF"/>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（一）具有副高级以上技术职称或博士学位的高校</w:t>
      </w:r>
      <w:r>
        <w:rPr>
          <w:rFonts w:ascii="仿宋" w:hAnsi="仿宋" w:eastAsia="仿宋" w:cs="Arial"/>
          <w:color w:val="000000" w:themeColor="text1"/>
          <w:kern w:val="0"/>
          <w:sz w:val="32"/>
          <w:szCs w:val="32"/>
          <w14:textFill>
            <w14:solidFill>
              <w14:schemeClr w14:val="tx1"/>
            </w14:solidFill>
          </w14:textFill>
        </w:rPr>
        <w:t>、科研院所、</w:t>
      </w:r>
      <w:r>
        <w:rPr>
          <w:rFonts w:hint="eastAsia" w:ascii="仿宋" w:hAnsi="仿宋" w:eastAsia="仿宋" w:cs="Arial"/>
          <w:color w:val="000000" w:themeColor="text1"/>
          <w:kern w:val="0"/>
          <w:sz w:val="32"/>
          <w:szCs w:val="32"/>
          <w14:textFill>
            <w14:solidFill>
              <w14:schemeClr w14:val="tx1"/>
            </w14:solidFill>
          </w14:textFill>
        </w:rPr>
        <w:t>企事业单位在职科研人员。</w:t>
      </w:r>
    </w:p>
    <w:p>
      <w:pPr>
        <w:widowControl/>
        <w:shd w:val="clear" w:color="auto" w:fill="FFFFFF"/>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（二）具有中级技术职称或硕士学位，有两名副高级职称以上同行专家推荐。</w:t>
      </w:r>
    </w:p>
    <w:p>
      <w:pPr>
        <w:widowControl/>
        <w:shd w:val="clear" w:color="auto" w:fill="FFFFFF"/>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（三）课题自筹经费，业务与本实验室相关的高校</w:t>
      </w:r>
      <w:r>
        <w:rPr>
          <w:rFonts w:ascii="仿宋" w:hAnsi="仿宋" w:eastAsia="仿宋" w:cs="Arial"/>
          <w:color w:val="000000" w:themeColor="text1"/>
          <w:kern w:val="0"/>
          <w:sz w:val="32"/>
          <w:szCs w:val="32"/>
          <w14:textFill>
            <w14:solidFill>
              <w14:schemeClr w14:val="tx1"/>
            </w14:solidFill>
          </w14:textFill>
        </w:rPr>
        <w:t>、科研院所、</w:t>
      </w:r>
      <w:r>
        <w:rPr>
          <w:rFonts w:hint="eastAsia" w:ascii="仿宋" w:hAnsi="仿宋" w:eastAsia="仿宋" w:cs="Arial"/>
          <w:color w:val="000000" w:themeColor="text1"/>
          <w:kern w:val="0"/>
          <w:sz w:val="32"/>
          <w:szCs w:val="32"/>
          <w14:textFill>
            <w14:solidFill>
              <w14:schemeClr w14:val="tx1"/>
            </w14:solidFill>
          </w14:textFill>
        </w:rPr>
        <w:t>企事业单位科研人员。</w:t>
      </w:r>
    </w:p>
    <w:p>
      <w:pPr>
        <w:widowControl/>
        <w:shd w:val="clear" w:color="auto" w:fill="FFFFFF"/>
        <w:spacing w:line="540" w:lineRule="exact"/>
        <w:ind w:firstLine="643"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第二十三条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申报人需同时满足下列条件：</w:t>
      </w:r>
    </w:p>
    <w:p>
      <w:pPr>
        <w:widowControl/>
        <w:shd w:val="clear" w:color="auto" w:fill="FFFFFF"/>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（一）申报人在研究周期内，只可负责一项课题。原课题未结项不得再次申请新课题。</w:t>
      </w:r>
    </w:p>
    <w:p>
      <w:pPr>
        <w:widowControl/>
        <w:shd w:val="clear" w:color="auto" w:fill="FFFFFF"/>
        <w:spacing w:line="54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（二）申报人当年只可申报一项课题。</w:t>
      </w:r>
    </w:p>
    <w:p>
      <w:pPr>
        <w:pStyle w:val="4"/>
        <w:adjustRightInd w:val="0"/>
        <w:snapToGrid w:val="0"/>
        <w:spacing w:before="0" w:beforeAutospacing="0" w:after="0" w:afterAutospacing="0" w:line="54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第二十四条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实验室</w:t>
      </w:r>
      <w:r>
        <w:rPr>
          <w:rFonts w:ascii="仿宋" w:hAnsi="仿宋" w:eastAsia="仿宋"/>
          <w:color w:val="000000" w:themeColor="text1"/>
          <w:sz w:val="32"/>
          <w:szCs w:val="32"/>
          <w14:textFill>
            <w14:solidFill>
              <w14:schemeClr w14:val="tx1"/>
            </w14:solidFill>
          </w14:textFill>
        </w:rPr>
        <w:t>学术委员会</w:t>
      </w:r>
      <w:r>
        <w:rPr>
          <w:rFonts w:hint="eastAsia" w:ascii="仿宋" w:hAnsi="仿宋" w:eastAsia="仿宋"/>
          <w:color w:val="000000" w:themeColor="text1"/>
          <w:sz w:val="32"/>
          <w:szCs w:val="32"/>
          <w14:textFill>
            <w14:solidFill>
              <w14:schemeClr w14:val="tx1"/>
            </w14:solidFill>
          </w14:textFill>
        </w:rPr>
        <w:t>遵循</w:t>
      </w:r>
      <w:r>
        <w:rPr>
          <w:rFonts w:ascii="仿宋" w:hAnsi="仿宋" w:eastAsia="仿宋"/>
          <w:color w:val="000000" w:themeColor="text1"/>
          <w:sz w:val="32"/>
          <w:szCs w:val="32"/>
          <w14:textFill>
            <w14:solidFill>
              <w14:schemeClr w14:val="tx1"/>
            </w14:solidFill>
          </w14:textFill>
        </w:rPr>
        <w:t>民主集中制的</w:t>
      </w:r>
      <w:r>
        <w:rPr>
          <w:rFonts w:hint="eastAsia" w:ascii="仿宋" w:hAnsi="仿宋" w:eastAsia="仿宋"/>
          <w:color w:val="000000" w:themeColor="text1"/>
          <w:sz w:val="32"/>
          <w:szCs w:val="32"/>
          <w14:textFill>
            <w14:solidFill>
              <w14:schemeClr w14:val="tx1"/>
            </w14:solidFill>
          </w14:textFill>
        </w:rPr>
        <w:t>原则</w:t>
      </w:r>
      <w:r>
        <w:rPr>
          <w:rFonts w:ascii="仿宋" w:hAnsi="仿宋" w:eastAsia="仿宋"/>
          <w:color w:val="000000" w:themeColor="text1"/>
          <w:sz w:val="32"/>
          <w:szCs w:val="32"/>
          <w14:textFill>
            <w14:solidFill>
              <w14:schemeClr w14:val="tx1"/>
            </w14:solidFill>
          </w14:textFill>
        </w:rPr>
        <w:t>，对表决的方案以无</w:t>
      </w:r>
      <w:r>
        <w:rPr>
          <w:rFonts w:hint="eastAsia" w:ascii="仿宋" w:hAnsi="仿宋" w:eastAsia="仿宋"/>
          <w:color w:val="000000" w:themeColor="text1"/>
          <w:sz w:val="32"/>
          <w:szCs w:val="32"/>
          <w14:textFill>
            <w14:solidFill>
              <w14:schemeClr w14:val="tx1"/>
            </w14:solidFill>
          </w14:textFill>
        </w:rPr>
        <w:t>记</w:t>
      </w:r>
      <w:r>
        <w:rPr>
          <w:rFonts w:ascii="仿宋" w:hAnsi="仿宋" w:eastAsia="仿宋"/>
          <w:color w:val="000000" w:themeColor="text1"/>
          <w:sz w:val="32"/>
          <w:szCs w:val="32"/>
          <w14:textFill>
            <w14:solidFill>
              <w14:schemeClr w14:val="tx1"/>
            </w14:solidFill>
          </w14:textFill>
        </w:rPr>
        <w:t>名投票方式做出</w:t>
      </w:r>
      <w:r>
        <w:rPr>
          <w:rFonts w:hint="eastAsia" w:ascii="仿宋" w:hAnsi="仿宋" w:eastAsia="仿宋"/>
          <w:color w:val="000000" w:themeColor="text1"/>
          <w:sz w:val="32"/>
          <w:szCs w:val="32"/>
          <w14:textFill>
            <w14:solidFill>
              <w14:schemeClr w14:val="tx1"/>
            </w14:solidFill>
          </w14:textFill>
        </w:rPr>
        <w:t>，按照少数服从多数的原则，讨论议定相关事宜。</w:t>
      </w:r>
    </w:p>
    <w:p>
      <w:pPr>
        <w:pStyle w:val="4"/>
        <w:adjustRightInd w:val="0"/>
        <w:snapToGrid w:val="0"/>
        <w:spacing w:before="0" w:beforeAutospacing="0" w:after="0" w:afterAutospacing="0" w:line="54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第二十五条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实验室项目经费如涉及艺科所基本科研业务费，申报过程中需通过基本科研业务费管理咨询委员会审议。</w:t>
      </w:r>
    </w:p>
    <w:p>
      <w:pPr>
        <w:pStyle w:val="4"/>
        <w:adjustRightInd w:val="0"/>
        <w:snapToGrid w:val="0"/>
        <w:spacing w:before="0" w:beforeAutospacing="0" w:after="0" w:afterAutospacing="0" w:line="54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第二十六条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实验室</w:t>
      </w:r>
      <w:r>
        <w:rPr>
          <w:rFonts w:ascii="仿宋" w:hAnsi="仿宋" w:eastAsia="仿宋"/>
          <w:color w:val="000000" w:themeColor="text1"/>
          <w:sz w:val="32"/>
          <w:szCs w:val="32"/>
          <w14:textFill>
            <w14:solidFill>
              <w14:schemeClr w14:val="tx1"/>
            </w14:solidFill>
          </w14:textFill>
        </w:rPr>
        <w:t>项目</w:t>
      </w:r>
      <w:r>
        <w:rPr>
          <w:rFonts w:hint="eastAsia" w:ascii="仿宋" w:hAnsi="仿宋" w:eastAsia="仿宋"/>
          <w:color w:val="000000" w:themeColor="text1"/>
          <w:sz w:val="32"/>
          <w:szCs w:val="32"/>
          <w14:textFill>
            <w14:solidFill>
              <w14:schemeClr w14:val="tx1"/>
            </w14:solidFill>
          </w14:textFill>
        </w:rPr>
        <w:t>经费</w:t>
      </w:r>
      <w:r>
        <w:rPr>
          <w:rFonts w:ascii="仿宋" w:hAnsi="仿宋" w:eastAsia="仿宋"/>
          <w:color w:val="000000" w:themeColor="text1"/>
          <w:sz w:val="32"/>
          <w:szCs w:val="32"/>
          <w14:textFill>
            <w14:solidFill>
              <w14:schemeClr w14:val="tx1"/>
            </w14:solidFill>
          </w14:textFill>
        </w:rPr>
        <w:t>使用</w:t>
      </w:r>
      <w:r>
        <w:rPr>
          <w:rFonts w:hint="eastAsia" w:ascii="仿宋" w:hAnsi="仿宋" w:eastAsia="仿宋"/>
          <w:color w:val="000000" w:themeColor="text1"/>
          <w:sz w:val="32"/>
          <w:szCs w:val="32"/>
          <w14:textFill>
            <w14:solidFill>
              <w14:schemeClr w14:val="tx1"/>
            </w14:solidFill>
          </w14:textFill>
        </w:rPr>
        <w:t>与</w:t>
      </w:r>
      <w:r>
        <w:rPr>
          <w:rFonts w:ascii="仿宋" w:hAnsi="仿宋" w:eastAsia="仿宋"/>
          <w:color w:val="000000" w:themeColor="text1"/>
          <w:sz w:val="32"/>
          <w:szCs w:val="32"/>
          <w14:textFill>
            <w14:solidFill>
              <w14:schemeClr w14:val="tx1"/>
            </w14:solidFill>
          </w14:textFill>
        </w:rPr>
        <w:t>管理</w:t>
      </w:r>
      <w:r>
        <w:rPr>
          <w:rFonts w:hint="eastAsia" w:ascii="仿宋" w:hAnsi="仿宋" w:eastAsia="仿宋"/>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（一）开放课题经费直接划拨给申报人所在单位，应严格按照国家科技部、财政部和申报人所在单位的有关财务规章制度执行，单独建</w:t>
      </w:r>
      <w:r>
        <w:rPr>
          <w:rFonts w:hint="eastAsia" w:ascii="仿宋" w:hAnsi="仿宋" w:eastAsia="仿宋"/>
          <w:color w:val="000000" w:themeColor="text1"/>
          <w:sz w:val="32"/>
          <w:szCs w:val="32"/>
          <w:lang w:val="en-US" w:eastAsia="zh-CN"/>
          <w14:textFill>
            <w14:solidFill>
              <w14:schemeClr w14:val="tx1"/>
            </w14:solidFill>
          </w14:textFill>
        </w:rPr>
        <w:t>账</w:t>
      </w:r>
      <w:r>
        <w:rPr>
          <w:rFonts w:hint="eastAsia" w:ascii="仿宋" w:hAnsi="仿宋" w:eastAsia="仿宋"/>
          <w:color w:val="000000" w:themeColor="text1"/>
          <w:sz w:val="32"/>
          <w:szCs w:val="32"/>
          <w14:textFill>
            <w14:solidFill>
              <w14:schemeClr w14:val="tx1"/>
            </w14:solidFill>
          </w14:textFill>
        </w:rPr>
        <w:t xml:space="preserve">，专款专用，不得转拨，不得挪作他用。  </w:t>
      </w:r>
      <w:r>
        <w:rPr>
          <w:rFonts w:ascii="仿宋" w:hAnsi="仿宋" w:eastAsia="仿宋"/>
          <w:color w:val="000000" w:themeColor="text1"/>
          <w:sz w:val="32"/>
          <w:szCs w:val="32"/>
          <w14:textFill>
            <w14:solidFill>
              <w14:schemeClr w14:val="tx1"/>
            </w14:solidFill>
          </w14:textFill>
        </w:rPr>
        <w:t xml:space="preserve"> </w:t>
      </w:r>
    </w:p>
    <w:p>
      <w:pPr>
        <w:pStyle w:val="4"/>
        <w:adjustRightInd w:val="0"/>
        <w:snapToGrid w:val="0"/>
        <w:spacing w:before="0" w:beforeAutospacing="0" w:after="0" w:afterAutospacing="0" w:line="5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（二）实验室资助经费按如下原则下拨：一般类课题（10万</w:t>
      </w:r>
      <w:r>
        <w:rPr>
          <w:rFonts w:ascii="仿宋" w:hAnsi="仿宋" w:eastAsia="仿宋"/>
          <w:color w:val="000000" w:themeColor="text1"/>
          <w:sz w:val="32"/>
          <w:szCs w:val="32"/>
          <w14:textFill>
            <w14:solidFill>
              <w14:schemeClr w14:val="tx1"/>
            </w14:solidFill>
          </w14:textFill>
        </w:rPr>
        <w:t>以下</w:t>
      </w:r>
      <w:r>
        <w:rPr>
          <w:rFonts w:hint="eastAsia" w:ascii="仿宋" w:hAnsi="仿宋" w:eastAsia="仿宋"/>
          <w:color w:val="000000" w:themeColor="text1"/>
          <w:sz w:val="32"/>
          <w:szCs w:val="32"/>
          <w14:textFill>
            <w14:solidFill>
              <w14:schemeClr w14:val="tx1"/>
            </w14:solidFill>
          </w14:textFill>
        </w:rPr>
        <w:t>）立项后一次性拨付，重点类课题（10万</w:t>
      </w:r>
      <w:r>
        <w:rPr>
          <w:rFonts w:ascii="仿宋" w:hAnsi="仿宋" w:eastAsia="仿宋"/>
          <w:color w:val="000000" w:themeColor="text1"/>
          <w:sz w:val="32"/>
          <w:szCs w:val="32"/>
          <w14:textFill>
            <w14:solidFill>
              <w14:schemeClr w14:val="tx1"/>
            </w14:solidFill>
          </w14:textFill>
        </w:rPr>
        <w:t>以上</w:t>
      </w:r>
      <w:r>
        <w:rPr>
          <w:rFonts w:hint="eastAsia" w:ascii="仿宋" w:hAnsi="仿宋" w:eastAsia="仿宋"/>
          <w:color w:val="000000" w:themeColor="text1"/>
          <w:sz w:val="32"/>
          <w:szCs w:val="32"/>
          <w14:textFill>
            <w14:solidFill>
              <w14:schemeClr w14:val="tx1"/>
            </w14:solidFill>
          </w14:textFill>
        </w:rPr>
        <w:t xml:space="preserve">）立项后首次拨付申请经费的70%，年中检查合格后，拨付剩余30%经费。 </w:t>
      </w:r>
    </w:p>
    <w:p>
      <w:pPr>
        <w:pStyle w:val="4"/>
        <w:adjustRightInd w:val="0"/>
        <w:snapToGrid w:val="0"/>
        <w:spacing w:before="0" w:beforeAutospacing="0" w:after="0" w:afterAutospacing="0" w:line="5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（三）由实验室资助的开放课题结题时，课题负责人应向实验室提交加盖本单位财务部门公章或第三方审计的经费开支结算报告，实验室办公室审核后办理财务结算手续。 </w:t>
      </w:r>
    </w:p>
    <w:p>
      <w:pPr>
        <w:pStyle w:val="4"/>
        <w:adjustRightInd w:val="0"/>
        <w:snapToGrid w:val="0"/>
        <w:spacing w:before="0" w:beforeAutospacing="0" w:after="0" w:afterAutospacing="0" w:line="5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（四）自筹经费的开放课题经费管理，实验室不承担相应经费审查责任，由课题负责人全权负责。</w:t>
      </w:r>
    </w:p>
    <w:p>
      <w:pPr>
        <w:pStyle w:val="4"/>
        <w:adjustRightInd w:val="0"/>
        <w:snapToGrid w:val="0"/>
        <w:spacing w:before="0" w:beforeAutospacing="0" w:after="0" w:afterAutospacing="0" w:line="54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第二十七条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实验室项目实施</w:t>
      </w:r>
      <w:r>
        <w:rPr>
          <w:rFonts w:ascii="仿宋" w:hAnsi="仿宋" w:eastAsia="仿宋"/>
          <w:color w:val="000000" w:themeColor="text1"/>
          <w:sz w:val="32"/>
          <w:szCs w:val="32"/>
          <w14:textFill>
            <w14:solidFill>
              <w14:schemeClr w14:val="tx1"/>
            </w14:solidFill>
          </w14:textFill>
        </w:rPr>
        <w:t>与审查</w:t>
      </w:r>
      <w:r>
        <w:rPr>
          <w:rFonts w:hint="eastAsia" w:ascii="仿宋" w:hAnsi="仿宋" w:eastAsia="仿宋"/>
          <w:color w:val="000000" w:themeColor="text1"/>
          <w:sz w:val="32"/>
          <w:szCs w:val="32"/>
          <w14:textFill>
            <w14:solidFill>
              <w14:schemeClr w14:val="tx1"/>
            </w14:solidFill>
          </w14:textFill>
        </w:rPr>
        <w:t>：</w:t>
      </w:r>
    </w:p>
    <w:p>
      <w:pPr>
        <w:pStyle w:val="4"/>
        <w:adjustRightInd w:val="0"/>
        <w:snapToGrid w:val="0"/>
        <w:spacing w:before="0" w:beforeAutospacing="0" w:after="0" w:afterAutospacing="0" w:line="5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（一）实验室指派专门人员对项目进行管理，负责人或主要研究人员应按计划开展研究工作。</w:t>
      </w:r>
    </w:p>
    <w:p>
      <w:pPr>
        <w:pStyle w:val="4"/>
        <w:adjustRightInd w:val="0"/>
        <w:snapToGrid w:val="0"/>
        <w:spacing w:before="0" w:beforeAutospacing="0" w:after="0" w:afterAutospacing="0" w:line="5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（二）研究计划实施中，若改变预定研究目标、研究内容和计划，以及需要提前结题或延长期限，负责人须提出报告，经所在单位审查签署意见后，报实验室备案。</w:t>
      </w:r>
    </w:p>
    <w:p>
      <w:pPr>
        <w:pStyle w:val="4"/>
        <w:adjustRightInd w:val="0"/>
        <w:snapToGrid w:val="0"/>
        <w:spacing w:before="0" w:beforeAutospacing="0" w:after="0" w:afterAutospacing="0" w:line="5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三）一般情况下，负责人研究过程中不得代理或更换，遇有特殊情况，所在单位应安排合适代理人，并报实验室备案。课题负责人工作调动，可依据具体情况选择在原单位或调入单位完成项目，但须调入、调离双方及实验室签署意见，并报实验室备案。 </w:t>
      </w:r>
    </w:p>
    <w:p>
      <w:pPr>
        <w:widowControl/>
        <w:shd w:val="clear" w:color="auto" w:fill="FFFFFF"/>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w:t>
      </w:r>
      <w:r>
        <w:rPr>
          <w:rFonts w:hint="eastAsia" w:ascii="仿宋" w:hAnsi="仿宋" w:eastAsia="仿宋" w:cs="宋体"/>
          <w:color w:val="000000" w:themeColor="text1"/>
          <w:kern w:val="0"/>
          <w:sz w:val="32"/>
          <w:szCs w:val="32"/>
          <w14:textFill>
            <w14:solidFill>
              <w14:schemeClr w14:val="tx1"/>
            </w14:solidFill>
          </w14:textFill>
        </w:rPr>
        <w:t>项目结项需组织5位具备副高级以上专家进行验收并填写验收意见书。</w:t>
      </w:r>
    </w:p>
    <w:p>
      <w:pPr>
        <w:pStyle w:val="4"/>
        <w:adjustRightInd w:val="0"/>
        <w:snapToGrid w:val="0"/>
        <w:spacing w:before="0" w:beforeAutospacing="0" w:after="0" w:afterAutospacing="0" w:line="5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（五）项目完成后，负责人填写《开放课题结题报告》，三个月内向实验室报送正式版《演艺系统装备技术文化和旅游部重点实验室开放课题结题报告》，并向实验室提交成果材料。</w:t>
      </w:r>
    </w:p>
    <w:p>
      <w:pPr>
        <w:pStyle w:val="4"/>
        <w:adjustRightInd w:val="0"/>
        <w:snapToGrid w:val="0"/>
        <w:spacing w:before="0" w:beforeAutospacing="0" w:after="0" w:afterAutospacing="0" w:line="540" w:lineRule="exact"/>
        <w:ind w:firstLine="643" w:firstLineChars="200"/>
        <w:jc w:val="both"/>
        <w:rPr>
          <w:rFonts w:ascii="仿宋" w:hAnsi="仿宋" w:eastAsia="仿宋" w:cs="Times New Roman"/>
          <w:snapToGrid w:val="0"/>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第二十八条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实验室项目成果</w:t>
      </w:r>
      <w:r>
        <w:rPr>
          <w:rFonts w:hint="eastAsia" w:ascii="仿宋" w:hAnsi="仿宋" w:eastAsia="仿宋" w:cs="Arial"/>
          <w:color w:val="000000" w:themeColor="text1"/>
          <w:sz w:val="32"/>
          <w:szCs w:val="32"/>
          <w14:textFill>
            <w14:solidFill>
              <w14:schemeClr w14:val="tx1"/>
            </w14:solidFill>
          </w14:textFill>
        </w:rPr>
        <w:t>均应标注实验室名称。</w:t>
      </w:r>
      <w:r>
        <w:rPr>
          <w:rFonts w:hint="eastAsia" w:ascii="仿宋" w:hAnsi="仿宋" w:eastAsia="仿宋" w:cs="Times New Roman"/>
          <w:snapToGrid w:val="0"/>
          <w:color w:val="000000" w:themeColor="text1"/>
          <w:sz w:val="32"/>
          <w:szCs w:val="32"/>
          <w14:textFill>
            <w14:solidFill>
              <w14:schemeClr w14:val="tx1"/>
            </w14:solidFill>
          </w14:textFill>
        </w:rPr>
        <w:t>有关</w:t>
      </w:r>
      <w:r>
        <w:rPr>
          <w:rFonts w:ascii="仿宋" w:hAnsi="仿宋" w:eastAsia="仿宋" w:cs="Times New Roman"/>
          <w:snapToGrid w:val="0"/>
          <w:color w:val="000000" w:themeColor="text1"/>
          <w:sz w:val="32"/>
          <w:szCs w:val="32"/>
          <w14:textFill>
            <w14:solidFill>
              <w14:schemeClr w14:val="tx1"/>
            </w14:solidFill>
          </w14:textFill>
        </w:rPr>
        <w:t>专利申请、技术成果转让、申报奖励</w:t>
      </w:r>
      <w:r>
        <w:rPr>
          <w:rFonts w:hint="eastAsia" w:ascii="仿宋" w:hAnsi="仿宋" w:eastAsia="仿宋" w:cs="Times New Roman"/>
          <w:snapToGrid w:val="0"/>
          <w:color w:val="000000" w:themeColor="text1"/>
          <w:sz w:val="32"/>
          <w:szCs w:val="32"/>
          <w14:textFill>
            <w14:solidFill>
              <w14:schemeClr w14:val="tx1"/>
            </w14:solidFill>
          </w14:textFill>
        </w:rPr>
        <w:t>及保密事项</w:t>
      </w:r>
      <w:r>
        <w:rPr>
          <w:rFonts w:ascii="仿宋" w:hAnsi="仿宋" w:eastAsia="仿宋" w:cs="Times New Roman"/>
          <w:snapToGrid w:val="0"/>
          <w:color w:val="000000" w:themeColor="text1"/>
          <w:sz w:val="32"/>
          <w:szCs w:val="32"/>
          <w14:textFill>
            <w14:solidFill>
              <w14:schemeClr w14:val="tx1"/>
            </w14:solidFill>
          </w14:textFill>
        </w:rPr>
        <w:t>等按国家相关管理规定办理。</w:t>
      </w:r>
      <w:r>
        <w:rPr>
          <w:rFonts w:hint="eastAsia" w:ascii="仿宋" w:hAnsi="仿宋" w:eastAsia="仿宋" w:cs="Times New Roman"/>
          <w:snapToGrid w:val="0"/>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凡获得本实验室资助的科研项目，其研究成果归本实验室与研究者及所在单位共享，在课题或工作结束时必须向本实验室提交论文或工作报告，发表论文作者单位应署名本实验室。在实验室工作期间有显著贡献者，实验室予以奖励。）</w:t>
      </w:r>
    </w:p>
    <w:p>
      <w:pPr>
        <w:pStyle w:val="4"/>
        <w:adjustRightInd w:val="0"/>
        <w:snapToGrid w:val="0"/>
        <w:spacing w:before="0" w:beforeAutospacing="0" w:after="0" w:afterAutospacing="0" w:line="54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第二十九条</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项目负责人须遵守科学研究相应道德和诚信要求，并承担相应责任和义务。艺科</w:t>
      </w:r>
      <w:r>
        <w:rPr>
          <w:rFonts w:ascii="仿宋" w:hAnsi="仿宋" w:eastAsia="仿宋"/>
          <w:color w:val="000000" w:themeColor="text1"/>
          <w:sz w:val="32"/>
          <w:szCs w:val="32"/>
          <w14:textFill>
            <w14:solidFill>
              <w14:schemeClr w14:val="tx1"/>
            </w14:solidFill>
          </w14:textFill>
        </w:rPr>
        <w:t>所</w:t>
      </w:r>
      <w:r>
        <w:rPr>
          <w:rFonts w:hint="eastAsia" w:ascii="仿宋" w:hAnsi="仿宋" w:eastAsia="仿宋" w:cs="宋体-宋"/>
          <w:color w:val="000000" w:themeColor="text1"/>
          <w:sz w:val="32"/>
          <w:szCs w:val="32"/>
          <w14:textFill>
            <w14:solidFill>
              <w14:schemeClr w14:val="tx1"/>
            </w14:solidFill>
          </w14:textFill>
        </w:rPr>
        <w:t>接受实名、书面提出的</w:t>
      </w:r>
      <w:r>
        <w:rPr>
          <w:rFonts w:hint="eastAsia" w:ascii="仿宋" w:hAnsi="仿宋" w:eastAsia="仿宋"/>
          <w:color w:val="000000" w:themeColor="text1"/>
          <w:sz w:val="32"/>
          <w:szCs w:val="32"/>
          <w14:textFill>
            <w14:solidFill>
              <w14:schemeClr w14:val="tx1"/>
            </w14:solidFill>
          </w14:textFill>
        </w:rPr>
        <w:t>涉及科研经费使用问题的信访举报</w:t>
      </w:r>
      <w:r>
        <w:rPr>
          <w:rFonts w:hint="eastAsia" w:ascii="仿宋" w:hAnsi="仿宋" w:eastAsia="仿宋" w:cs="宋体-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发现存在违规问题的，按规定予以通报批评、暂停项目拨款、终止项目执行、追回已拨项目资金、取消项目负责人一定期限内申报资格等处罚。涉嫌违纪违法的，将依照相关规定予以处理。</w:t>
      </w:r>
    </w:p>
    <w:p>
      <w:pPr>
        <w:spacing w:line="540" w:lineRule="exact"/>
        <w:jc w:val="center"/>
        <w:rPr>
          <w:rFonts w:ascii="方正小标宋简体" w:hAnsi="黑体" w:eastAsia="方正小标宋简体"/>
          <w:color w:val="000000" w:themeColor="text1"/>
          <w:sz w:val="32"/>
          <w:szCs w:val="32"/>
          <w14:textFill>
            <w14:solidFill>
              <w14:schemeClr w14:val="tx1"/>
            </w14:solidFill>
          </w14:textFill>
        </w:rPr>
      </w:pPr>
      <w:r>
        <w:rPr>
          <w:rFonts w:hint="eastAsia" w:ascii="方正小标宋简体" w:hAnsi="黑体" w:eastAsia="方正小标宋简体"/>
          <w:color w:val="000000" w:themeColor="text1"/>
          <w:sz w:val="32"/>
          <w:szCs w:val="32"/>
          <w14:textFill>
            <w14:solidFill>
              <w14:schemeClr w14:val="tx1"/>
            </w14:solidFill>
          </w14:textFill>
        </w:rPr>
        <w:t>附则</w:t>
      </w:r>
    </w:p>
    <w:p>
      <w:pPr>
        <w:spacing w:line="540" w:lineRule="exact"/>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第三十条</w:t>
      </w:r>
      <w:r>
        <w:rPr>
          <w:rFonts w:ascii="仿宋" w:hAnsi="仿宋" w:eastAsia="仿宋"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本办法由演艺装备系统技术文化和旅游部重点实验室负责解释。</w:t>
      </w:r>
      <w:r>
        <w:rPr>
          <w:rFonts w:hint="eastAsia" w:ascii="仿宋_GB2312" w:eastAsia="仿宋_GB2312" w:cs="宋体"/>
          <w:color w:val="000000" w:themeColor="text1"/>
          <w:kern w:val="0"/>
          <w:sz w:val="32"/>
          <w:szCs w:val="32"/>
          <w14:textFill>
            <w14:solidFill>
              <w14:schemeClr w14:val="tx1"/>
            </w14:solidFill>
          </w14:textFill>
        </w:rPr>
        <w:t>自发布之日起实行</w:t>
      </w:r>
      <w:r>
        <w:rPr>
          <w:rFonts w:ascii="仿宋_GB2312" w:eastAsia="仿宋_GB2312" w:cs="宋体"/>
          <w:color w:val="000000" w:themeColor="text1"/>
          <w:kern w:val="0"/>
          <w:sz w:val="32"/>
          <w:szCs w:val="32"/>
          <w14:textFill>
            <w14:solidFill>
              <w14:schemeClr w14:val="tx1"/>
            </w14:solidFill>
          </w14:textFill>
        </w:rPr>
        <w:t>，</w:t>
      </w:r>
      <w:r>
        <w:rPr>
          <w:rFonts w:hint="eastAsia" w:ascii="仿宋_GB2312" w:eastAsia="仿宋_GB2312" w:cs="宋体"/>
          <w:color w:val="000000" w:themeColor="text1"/>
          <w:kern w:val="0"/>
          <w:sz w:val="32"/>
          <w:szCs w:val="32"/>
          <w14:textFill>
            <w14:solidFill>
              <w14:schemeClr w14:val="tx1"/>
            </w14:solidFill>
          </w14:textFill>
        </w:rPr>
        <w:t>原</w:t>
      </w:r>
      <w:r>
        <w:rPr>
          <w:rFonts w:ascii="仿宋_GB2312" w:eastAsia="仿宋_GB2312" w:cs="宋体"/>
          <w:color w:val="000000" w:themeColor="text1"/>
          <w:kern w:val="0"/>
          <w:sz w:val="32"/>
          <w:szCs w:val="32"/>
          <w14:textFill>
            <w14:solidFill>
              <w14:schemeClr w14:val="tx1"/>
            </w14:solidFill>
          </w14:textFill>
        </w:rPr>
        <w:t>有关管理办法同时废止。</w:t>
      </w: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1" w:csb1="00000000"/>
  </w:font>
  <w:font w:name="宋体-宋">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27"/>
    <w:rsid w:val="00174575"/>
    <w:rsid w:val="00374C27"/>
    <w:rsid w:val="00504085"/>
    <w:rsid w:val="007409A8"/>
    <w:rsid w:val="6AEF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customStyle="1" w:styleId="4">
    <w:name w:val="indent"/>
    <w:basedOn w:val="1"/>
    <w:qFormat/>
    <w:uiPriority w:val="0"/>
    <w:pPr>
      <w:widowControl/>
      <w:spacing w:before="100" w:beforeAutospacing="1" w:after="100" w:afterAutospacing="1" w:line="480" w:lineRule="auto"/>
      <w:ind w:firstLine="48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566</Words>
  <Characters>3228</Characters>
  <Lines>26</Lines>
  <Paragraphs>7</Paragraphs>
  <TotalTime>3</TotalTime>
  <ScaleCrop>false</ScaleCrop>
  <LinksUpToDate>false</LinksUpToDate>
  <CharactersWithSpaces>3787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2022-06-02T02:21:00Z</dcterms:created>
  <dc:creator>a2187</dc:creator>
  <cp:lastModifiedBy>MSW</cp:lastModifiedBy>
  <dcterms:modified xsi:type="dcterms:W3CDTF">2022-06-10T06:10:03Z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